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2348229</wp:posOffset>
            </wp:positionH>
            <wp:positionV relativeFrom="paragraph">
              <wp:posOffset>-182874</wp:posOffset>
            </wp:positionV>
            <wp:extent cx="1094106" cy="1076325"/>
            <wp:effectExtent l="0" t="0" r="0" b="0"/>
            <wp:wrapNone/>
            <wp:docPr id="10737418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6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รายละเอียดของรายวิชา</w:t>
      </w:r>
      <w:proofErr w:type="spellEnd"/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วิทยาลัย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คณะ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คณะทัศนมาตรศาสตร์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หลักสูตร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ทัศนศาสตรบัณฑิต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หลักสูตรปรับปรุง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พ.ศ.2565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1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ข้อมูลทั่วไป</w:t>
      </w:r>
      <w:proofErr w:type="spellEnd"/>
      <w:proofErr w:type="gram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OPM </w:t>
      </w:r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404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จักษุเภสัชวิทยา</w:t>
      </w:r>
      <w:proofErr w:type="spellEnd"/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(Ocular Pharmacology)   2(2-0-4)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ภาคการศึกษา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1/2568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กลุ่ม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01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ประเภทของวิชา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วิชาปรับพื้นฐาน</w:t>
      </w:r>
      <w:proofErr w:type="spellEnd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hidden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19052</wp:posOffset>
                </wp:positionV>
                <wp:extent cx="274320" cy="255905"/>
                <wp:effectExtent l="0" t="0" r="0" b="0"/>
                <wp:wrapSquare wrapText="bothSides" distT="152400" distB="152400" distL="152400" distR="152400"/>
                <wp:docPr id="1073741841" name="Rectangle 107374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890" y="3671098"/>
                          <a:ext cx="23622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63265" w:rsidRDefault="007632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41" o:spid="_x0000_s1026" style="position:absolute;margin-left:119.5pt;margin-top:1.5pt;width:21.6pt;height:20.15pt;z-index:251659264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63265" w:rsidRDefault="00763265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วิชาศึกษาทั่วไป</w:t>
      </w:r>
      <w:proofErr w:type="spellEnd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hidden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6352</wp:posOffset>
                </wp:positionV>
                <wp:extent cx="274320" cy="255905"/>
                <wp:effectExtent l="0" t="0" r="0" b="0"/>
                <wp:wrapSquare wrapText="bothSides" distT="152400" distB="152400" distL="152400" distR="152400"/>
                <wp:docPr id="1073741840" name="Rectangle 107374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890" y="3671098"/>
                          <a:ext cx="23622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63265" w:rsidRDefault="007632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40" o:spid="_x0000_s1027" style="position:absolute;margin-left:119.5pt;margin-top:.5pt;width:21.6pt;height:20.15pt;z-index:251660288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63265" w:rsidRDefault="00763265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วิชาเฉพาะ</w:t>
      </w:r>
      <w:proofErr w:type="spellEnd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hidden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31752</wp:posOffset>
                </wp:positionV>
                <wp:extent cx="274320" cy="255905"/>
                <wp:effectExtent l="0" t="0" r="0" b="0"/>
                <wp:wrapSquare wrapText="bothSides" distT="152400" distB="152400" distL="152400" distR="152400"/>
                <wp:docPr id="1073741843" name="Rectangle 107374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890" y="3671098"/>
                          <a:ext cx="236220" cy="217805"/>
                        </a:xfrm>
                        <a:prstGeom prst="rect">
                          <a:avLst/>
                        </a:prstGeom>
                        <a:solidFill>
                          <a:srgbClr val="535353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63265" w:rsidRDefault="007632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43" o:spid="_x0000_s1028" style="position:absolute;margin-left:119.5pt;margin-top:2.5pt;width:21.6pt;height:20.15pt;z-index:251661312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" fillcolor="#53535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63265" w:rsidRDefault="00763265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              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วิชาเลือกเสรี</w:t>
      </w:r>
      <w:proofErr w:type="spellEnd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hidden="0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19052</wp:posOffset>
                </wp:positionV>
                <wp:extent cx="274320" cy="255905"/>
                <wp:effectExtent l="0" t="0" r="0" b="0"/>
                <wp:wrapSquare wrapText="bothSides" distT="152400" distB="152400" distL="152400" distR="152400"/>
                <wp:docPr id="1073741842" name="Rectangle 107374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7890" y="3671098"/>
                          <a:ext cx="23622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63265" w:rsidRDefault="007632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42" o:spid="_x0000_s1029" style="position:absolute;margin-left:119.5pt;margin-top:1.5pt;width:21.6pt;height:20.15pt;z-index:251662336;visibility:visible;mso-wrap-style:square;mso-wrap-distance-left:12pt;mso-wrap-distance-top:12pt;mso-wrap-distance-right:12pt;mso-wrap-distance-bottom:1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763265" w:rsidRDefault="00763265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อาจารย์ผู้รับผิดชอบ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รศ.พญ.วัฒนีย์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เย็นจิตร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อาจารย์ประจำ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อาจารย์ผู้สอน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รศ.พญ.วัฒนีย์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เย็นจิตร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อาจารย์ประจำ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                 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พญ.กนกพร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นิธิไพจิตร์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อาจารย์ประจำ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อาจารย์ผู้ประสานงาน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อ.กันยารัตน์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เปียจันทร์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อาจารย์ผู้ช่วย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สถานที่สอน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ห้อง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11-306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ตึก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11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และระบบออนไลน์</w:t>
      </w:r>
      <w:proofErr w:type="spellEnd"/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Google classroom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วันที่จั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ดทำ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14</w:t>
      </w:r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กรกฎาคม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2568</w:t>
      </w: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Style w:val="Heading2"/>
        <w:rPr>
          <w:rFonts w:ascii="Angsana New" w:eastAsia="Angsana New" w:hAnsi="Angsana New" w:cs="Angsana New"/>
          <w:b w:val="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วัตถุประสงค์ของรายวิชาและส่วนประกอบของรายวิชา</w:t>
      </w:r>
      <w:proofErr w:type="spellEnd"/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วัตถุประสงค์ของรายวิชา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เข้าใจชนิดของยาที่ใช้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ในทางจักษุวิทยาและทัศนมาตรศาสตร์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รู้กระบวนการออกฤทธิ์ของยาแต่ละชนิด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รู้ผลข้างเคียงที่อาจเกิดขึ้นจากการใช้ยา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เข้าใจการทำงาน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และข้อห้ามของการใช้ยา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มากกว่าหนึ่งชนิดร่วมกัน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สามารถ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วิเคราะห์และเข้าใจ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ความสัมพันธ์ของอาการ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และเลือกยารักษาที่เหมาะสมได้</w:t>
      </w:r>
      <w:proofErr w:type="spellEnd"/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เข้าใจขอบเขตการทำงานของทัศนมาตรศาสตร์กับการใช้ยาในการรักษาโรคและการวินิจฉัยอาการ</w:t>
      </w:r>
    </w:p>
    <w:p w:rsidR="00763265" w:rsidRDefault="0001058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รู้ขอบเขตกฎหมาย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ที่เกี่ยวข้องกับการใช้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ยาของนักทัศนมาตร</w:t>
      </w:r>
      <w:proofErr w:type="spellEnd"/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คำอธิบายรายวิชา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หลักการใช้ยาชนิดต่างๆ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การเตรียมและการบรรจุยาที่ใช้ในการวินิจฉัยและรักษาโรคตา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โดยเฉพาะยาตาที่เป็นยาขั้นพื้นฐาน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การเตรียมยา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การดูดซึมผ่านเข้าตา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ผลที่มีต่อระบบสายตา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และการมองเห็น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โดยเฉพาะยาตาที่ใช้บ่อยๆ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ได้แก่ยาปฏิชีวนะ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ยาที่ผสมสเตียรอยด์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ยาชา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และยาขยายม่านตา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ยาที่ให้ความชุ่มชื้นและหล่อลื่น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ยาน้ำตาเทียม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สารที่ใช้ผสมกับยาหยอดตา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ยาที่ใช้ในการผ่าตัด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และผลข้างเคียงจากยาชนิดต่างๆที่เกิดในร่างกายและในตา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Principle of the drug use in diagnosis and treatment of eye diseases especially common eye medication using in pr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imary eye care, drug preparation and packaging, route of administration and absorption including preservative consideration, details of antibiotic, anti-inflammatory drug both in steroids and non-steroids form, anesthetic drop and injection, anti-glaucoma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drug, pupillary dilating and constricting eye drop, tear film substitute wetting and lubricant, artificial tears, drug use in eye surgery. And effects of systemic medications to visual system.</w:t>
      </w: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จำนวนชั่วโมงต่อสัปดาห์ที่อาจารย์ให้คำปรึกษาและแนะนำทางวิชา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การแก่นักศึกษา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มี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.......2........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ชั่วโมง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>/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สัปดาห์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</w:t>
      </w:r>
      <w:r>
        <w:rPr>
          <w:rFonts w:ascii="REM" w:eastAsia="REM" w:hAnsi="REM" w:cs="REM"/>
          <w:color w:val="000000"/>
          <w:sz w:val="32"/>
          <w:szCs w:val="32"/>
        </w:rPr>
        <w:t>☑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e-mail: Kanyarat.p@rsu.ac.th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</w:t>
      </w:r>
      <w:r>
        <w:rPr>
          <w:rFonts w:ascii="REM" w:eastAsia="REM" w:hAnsi="REM" w:cs="REM"/>
          <w:color w:val="000000"/>
          <w:sz w:val="32"/>
          <w:szCs w:val="32"/>
        </w:rPr>
        <w:t>◻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Facebook:…</w:t>
      </w:r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>……………………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</w:t>
      </w:r>
      <w:r>
        <w:rPr>
          <w:rFonts w:ascii="REM" w:eastAsia="REM" w:hAnsi="REM" w:cs="REM"/>
          <w:color w:val="000000"/>
          <w:sz w:val="32"/>
          <w:szCs w:val="32"/>
        </w:rPr>
        <w:t>◻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Line:…</w:t>
      </w:r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>…………………………</w:t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 xml:space="preserve">          </w:t>
      </w:r>
      <w:r>
        <w:rPr>
          <w:rFonts w:ascii="REM" w:eastAsia="REM" w:hAnsi="REM" w:cs="REM"/>
          <w:color w:val="000000"/>
          <w:sz w:val="32"/>
          <w:szCs w:val="32"/>
        </w:rPr>
        <w:t>☑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อื่น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ngsana New" w:eastAsia="Angsana New" w:hAnsi="Angsana New" w:cs="Angsana New"/>
          <w:color w:val="000000"/>
          <w:sz w:val="32"/>
          <w:szCs w:val="32"/>
        </w:rPr>
        <w:t>ระบุ.บรรยายในห้องเรียน</w:t>
      </w:r>
      <w:proofErr w:type="spellEnd"/>
      <w:proofErr w:type="gramEnd"/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lastRenderedPageBreak/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</w:t>
      </w: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การพัฒนาผลการเรียนรู้ของนักศึกษา</w:t>
      </w:r>
      <w:proofErr w:type="spellEnd"/>
      <w:proofErr w:type="gram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color w:val="000000"/>
          <w:sz w:val="32"/>
          <w:szCs w:val="32"/>
        </w:rPr>
        <w:t>การพัฒนาผลการเรียนรู้ในมาตรฐานผลการเรียนรู้แต่ละด้านที่มุ่งหวัง</w:t>
      </w:r>
      <w:proofErr w:type="spellEnd"/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มีดังต่อไปนี้</w:t>
      </w:r>
      <w:proofErr w:type="spell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 </w:t>
      </w:r>
    </w:p>
    <w:tbl>
      <w:tblPr>
        <w:tblStyle w:val="ad"/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80"/>
        <w:gridCol w:w="3186"/>
        <w:gridCol w:w="2976"/>
      </w:tblGrid>
      <w:tr w:rsidR="00763265">
        <w:trPr>
          <w:trHeight w:val="436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คุณธรรม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จริยธรรม</w:t>
            </w:r>
            <w:proofErr w:type="spellEnd"/>
          </w:p>
        </w:tc>
      </w:tr>
      <w:tr w:rsidR="00763265">
        <w:trPr>
          <w:trHeight w:val="86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</w:t>
            </w:r>
            <w:proofErr w:type="spellEnd"/>
          </w:p>
        </w:tc>
      </w:tr>
      <w:tr w:rsidR="00763265">
        <w:trPr>
          <w:trHeight w:val="258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มีวินัย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ตรงต่อเวลา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รับผิดชอบต่อตนเองและสังคม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เคารพกฎระเบียบและข้อบังคับต่างๆ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ของสังคม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อาจารย์ผู้สอนเข้าสอนตรงเวลา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และแจกแจงกฎระเบียบก่อนเริ่มการเรียนการสอนในครั้งแรก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เช็คชื่อก่อนเริ่มการเรียนการสอนเรียน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หลักฐาน</w:t>
            </w:r>
            <w:proofErr w:type="spellEnd"/>
          </w:p>
          <w:p w:rsidR="00763265" w:rsidRDefault="0001058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ใบเช็คชื่อก่อนเข้าเรียน</w:t>
            </w:r>
            <w:proofErr w:type="spellEnd"/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63265">
        <w:trPr>
          <w:trHeight w:val="429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ความรู้</w:t>
            </w:r>
            <w:proofErr w:type="spellEnd"/>
          </w:p>
        </w:tc>
      </w:tr>
      <w:tr w:rsidR="00763265">
        <w:trPr>
          <w:trHeight w:val="86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</w:t>
            </w:r>
            <w:proofErr w:type="spellEnd"/>
          </w:p>
        </w:tc>
      </w:tr>
      <w:tr w:rsidR="00763265">
        <w:trPr>
          <w:trHeight w:val="600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2.1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มีความรู้ความเข้าใจเกี่ยวกับหลักการทฤษฎีของวิชาที่ศึกษา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อาจารย์ผู้สอนใช้สื่อการสอนที่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หลากหลาย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น่าสนใจ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PowerPoint, VDO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แนะนำหนังสือ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และเว็บไซต์ที่น่าสนใจของรายวิชา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เพื่อให้นักศึกษาสามารถค้นคว้าเพิ่ม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เติมได้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มอบหมายงานให้ค้นคว้าและสรุปเป็นรา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ยงานหรือนำเสนอหน้าชั้น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เรียน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สอบย่อย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สอบกลางภาค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และสอบปลายภาค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ประเมินผลการค้นคว้าข้อมูลในหัวข้อที่มอบหมาย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ประเมินการนำเสนอความรู้หน้าชั้นเรียน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หลักฐาน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ผลการสอบ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คะแนนการค้นคว้าข้อมูลในหัวข้อที่มอบหมาย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คะแนนการนำเสนอความรู้หน้าห้องเรียน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และการตอบคำถาม</w:t>
            </w:r>
          </w:p>
        </w:tc>
      </w:tr>
      <w:tr w:rsidR="00763265">
        <w:trPr>
          <w:trHeight w:val="429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lastRenderedPageBreak/>
              <w:t>ทักษะทางปัญญา</w:t>
            </w:r>
            <w:proofErr w:type="spellEnd"/>
          </w:p>
        </w:tc>
      </w:tr>
      <w:tr w:rsidR="00763265">
        <w:trPr>
          <w:trHeight w:val="86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</w:t>
            </w:r>
            <w:proofErr w:type="spellEnd"/>
          </w:p>
        </w:tc>
      </w:tr>
      <w:tr w:rsidR="00763265">
        <w:trPr>
          <w:trHeight w:val="353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3.1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สามารถคิดวิเคราะห์อย่างมีวิจารณญาณและมีระบบ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ยกตัวอย่างกรณีศึกษา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หรือโจทย์สถานการณ์ประกอบการเรียน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เพื่อให้นักศึกษาคิดวิเคราะห์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ประเมินจากความสามารถในการตอบคำถาม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หรือการตั้งคำถามขณะเรียน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และการนำเสนองาน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หลักฐาน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แผนการสอนและตัวข้อสอบ</w:t>
            </w:r>
            <w:proofErr w:type="spellEnd"/>
          </w:p>
        </w:tc>
      </w:tr>
      <w:tr w:rsidR="00763265">
        <w:trPr>
          <w:trHeight w:val="429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ทักษะความสัมพันธ์ระหว่างบุคคลและความรับผิดชอบ</w:t>
            </w:r>
            <w:proofErr w:type="spellEnd"/>
          </w:p>
        </w:tc>
      </w:tr>
      <w:tr w:rsidR="00763265">
        <w:trPr>
          <w:trHeight w:val="86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</w:t>
            </w:r>
            <w:proofErr w:type="spellEnd"/>
          </w:p>
        </w:tc>
      </w:tr>
      <w:tr w:rsidR="00763265">
        <w:trPr>
          <w:trHeight w:val="284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4.2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มีภาวะความเป็นผู้นำ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สามารถทำงานร่วมกับผู้อื่น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และแก้ไขข้อขัดแย้งโดยใช้หลักธรรมาภิบาล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จัดการเรียนการสอนที่ฝึกทักษะการทำงานร่วมกัน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เช่น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การอภิปรายกลุ่ม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การทำกรณีศึกษา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และนำเสนองานหน้าชั้นเรียน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สังเกตวิธีการพูดนำเสนอ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และตอบคำถาม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หน้าชั้นเรียน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หลักฐาน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คะแนนการนำเสนอความรู้หน้าห้องเรียนและการตอบคำถาม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63265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ทักษะการวิเคราะห์เชิงตัวเลข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การสื่อสาร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และการใช้เทคโนโลยีสารสนเทศ</w:t>
            </w:r>
            <w:proofErr w:type="spellEnd"/>
          </w:p>
        </w:tc>
      </w:tr>
      <w:tr w:rsidR="00763265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lastRenderedPageBreak/>
              <w:t>มาตรฐานผลการเรียนรู้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</w:t>
            </w:r>
            <w:proofErr w:type="spellEnd"/>
          </w:p>
        </w:tc>
      </w:tr>
      <w:tr w:rsidR="00763265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5.3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ีทักษะในการนำเสนอได้อย่างมีประสิทธิภาพทั้งการพูดและเขียนโดยเลือกรูปแบบของการนำไปใช้ได้อย่างเหมาะสม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มอบหมายงานให้ศึกษาค้นคว้าด้วยตนเอง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จากเว็บไซต์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หรือสื่อการสอน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และทำรายงานส่ง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ประเมินความสามารถในการสืบค้น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รวบรวมข้อมูล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และวิเคราะห์ข้อมูลจากรายงาน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ประเมินความสามารถการใช้เทคโนโลยีสารสนเทศต่าง ๆ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เลือกรูปแบบ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และการจำทำสื่อการเรียนได้อย่างเหมาะสม</w:t>
            </w:r>
            <w:proofErr w:type="spellEnd"/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หลักฐาน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คะแนนการนำเสนอผลงาน</w:t>
            </w:r>
            <w:proofErr w:type="spellEnd"/>
          </w:p>
        </w:tc>
      </w:tr>
    </w:tbl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4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แผนการสอนและการประเมินผล</w:t>
      </w:r>
      <w:proofErr w:type="spellEnd"/>
      <w:proofErr w:type="gramEnd"/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แผนการสอน</w:t>
      </w:r>
      <w:proofErr w:type="spellEnd"/>
    </w:p>
    <w:tbl>
      <w:tblPr>
        <w:tblStyle w:val="ae"/>
        <w:tblW w:w="10680" w:type="dxa"/>
        <w:tblInd w:w="-8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126"/>
        <w:gridCol w:w="4276"/>
        <w:gridCol w:w="1417"/>
        <w:gridCol w:w="1902"/>
      </w:tblGrid>
      <w:tr w:rsidR="00763265">
        <w:trPr>
          <w:trHeight w:val="114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ครั้งที่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วัน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เวลา</w:t>
            </w:r>
            <w:proofErr w:type="spell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หัวข้อบรรยาย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จำนวนชั่วโมง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7" w:right="-101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อาจารย์ผู้สอน</w:t>
            </w:r>
            <w:proofErr w:type="spellEnd"/>
          </w:p>
        </w:tc>
      </w:tr>
      <w:tr w:rsidR="00763265">
        <w:trPr>
          <w:trHeight w:val="61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22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36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Course orientation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บทนำทางเภสัชวิทยา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(Introduction to pharmacology)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เภสัชจลศาสตร์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(Pharmacokinetics)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เภสัชพลศาสตร์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(Pharmacodynamics)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ข้อควรระวังในการใช้ยาร่วมกัน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(Drug interaction)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ปฏิกิริยาที่ไม่พึงประสงค์จากยา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(Adverse drug reaction)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ฉลากยา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(Drug labels)</w:t>
            </w:r>
          </w:p>
          <w:p w:rsidR="00763265" w:rsidRDefault="0001058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การอ่านใบสั่งยา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(Interpreting drug orders)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479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29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ลักษณะทางกายวิภาคที่ส่งผลต่อการทำงานของยา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ภูมิคุ้มกันและกระบวนการป้องกันของตาต่อสิ่งแปลกปลอม</w:t>
            </w:r>
            <w:proofErr w:type="spellEnd"/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Ocular drug absorption</w:t>
            </w:r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Ocular contact time</w:t>
            </w:r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Drug concentration</w:t>
            </w:r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Corneal penetration</w:t>
            </w:r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Factors affecting drug ocular bioavailability</w:t>
            </w:r>
          </w:p>
          <w:p w:rsidR="00763265" w:rsidRDefault="00010581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Sterility and preservation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379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5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Topical and systemic anesthetics used in ophthalmic procedures</w:t>
            </w:r>
          </w:p>
          <w:p w:rsidR="00763265" w:rsidRDefault="0001058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37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12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Topical and systemic antibiotic drugs used in ophthalmic procedures</w:t>
            </w:r>
          </w:p>
          <w:p w:rsidR="00763265" w:rsidRDefault="0001058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385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19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Cycloplegic drugs,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ยาขยายม่านตา</w:t>
            </w:r>
            <w:proofErr w:type="spellEnd"/>
          </w:p>
          <w:p w:rsidR="00763265" w:rsidRDefault="0001058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40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26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Topical and systemic antivirus drugs used in ophthalmic procedures</w:t>
            </w:r>
          </w:p>
          <w:p w:rsidR="00763265" w:rsidRDefault="0001058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395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3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ต.ค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Topical and systemic antihistamine used in ophthalmic procedures</w:t>
            </w:r>
          </w:p>
          <w:p w:rsidR="00763265" w:rsidRDefault="0001058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11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54"/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ศ. 10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ต.ค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994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540" w:hanging="540"/>
              <w:jc w:val="center"/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540" w:hanging="540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(Lec.1-5)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763265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อ.กันยารัตน์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เปียจันทร์</w:t>
            </w:r>
            <w:proofErr w:type="spellEnd"/>
          </w:p>
        </w:tc>
      </w:tr>
      <w:tr w:rsidR="00763265">
        <w:trPr>
          <w:trHeight w:val="344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17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ต.ค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Anti glaucoma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drugs</w:t>
            </w:r>
          </w:p>
          <w:p w:rsidR="00763265" w:rsidRDefault="0001058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16"/>
              </w:tabs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20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24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ต.ค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Drug and biological agents used in ocular surgery,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viscoelastics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agents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49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31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ต.ค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สารย้อมสีตา</w:t>
            </w:r>
            <w:proofErr w:type="spellEnd"/>
          </w:p>
          <w:p w:rsidR="00763265" w:rsidRDefault="0001058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ส่วนประกอบ</w:t>
            </w:r>
            <w:proofErr w:type="spellEnd"/>
          </w:p>
          <w:p w:rsidR="00763265" w:rsidRDefault="0001058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ผลข้างเคียงของการใช้ยา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(Ocular toxicology)</w:t>
            </w:r>
          </w:p>
          <w:p w:rsidR="00763265" w:rsidRDefault="00010581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ขอบเขตการทำงานของนักทัศนมาตรกับการใช้ยาในต่างประเทศ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และภายในประเทศไทย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20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7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Drug treatment of degenerative disorders of the eye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40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จ. 10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13.00-1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Drug used in inflammatory disorders of the eye, corticosteroids</w:t>
            </w:r>
          </w:p>
          <w:p w:rsidR="00763265" w:rsidRDefault="0001058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การแบ่งกลุ่ม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และกลไกการออกฤทธิ์ของยา</w:t>
            </w:r>
            <w:proofErr w:type="spellEnd"/>
          </w:p>
          <w:p w:rsidR="00763265" w:rsidRDefault="0001058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และผลข้างเคียงของยา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30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จ. 17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13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.00-1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5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น้ำยาล้างตา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น้ำตาเทียม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น้ำยาคอนแทคเลนส์</w:t>
            </w:r>
            <w:proofErr w:type="spellEnd"/>
          </w:p>
          <w:p w:rsidR="00763265" w:rsidRDefault="00010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ส่วนประกอบ</w:t>
            </w:r>
            <w:proofErr w:type="spellEnd"/>
          </w:p>
          <w:p w:rsidR="00763265" w:rsidRDefault="00010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น้ำยาล้างตา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น้ำตาเทียม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น้ำยาคอน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-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แทคเลนส์ที่ใช้ในปัจจุบัน</w:t>
            </w:r>
            <w:proofErr w:type="spellEnd"/>
          </w:p>
          <w:p w:rsidR="00763265" w:rsidRDefault="00010581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ข้อบ่งชี้การใช้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และผลข้างเคียง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1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ind w:left="540" w:hanging="1102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ส. 22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10.00-12.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763265">
            <w:pPr>
              <w:spacing w:line="192" w:lineRule="auto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763265" w:rsidRDefault="00763265">
            <w:pPr>
              <w:spacing w:line="192" w:lineRule="auto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  <w:p w:rsidR="00763265" w:rsidRDefault="00010581">
            <w:pPr>
              <w:spacing w:line="192" w:lineRule="auto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สอบ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Pre-Final Exam</w:t>
            </w:r>
          </w:p>
          <w:p w:rsidR="00763265" w:rsidRDefault="00010581">
            <w:pPr>
              <w:spacing w:line="192" w:lineRule="auto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(Lec.6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,7,9,10,11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763265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อ.กันยารัตน์เปียจันทร์</w:t>
            </w:r>
            <w:proofErr w:type="spellEnd"/>
          </w:p>
        </w:tc>
      </w:tr>
      <w:tr w:rsidR="00763265">
        <w:trPr>
          <w:trHeight w:val="20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28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พ.ย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Used of other agents in ophthalmic practice – enzymes, vitamins, trace elements, antioxidants, wetting agents, tear substitutes</w:t>
            </w:r>
          </w:p>
          <w:p w:rsidR="00763265" w:rsidRDefault="00763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พญ.กนกพร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นิธิไพจิตร์</w:t>
            </w:r>
            <w:proofErr w:type="spellEnd"/>
          </w:p>
        </w:tc>
      </w:tr>
      <w:tr w:rsidR="00763265">
        <w:trPr>
          <w:trHeight w:val="42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12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ธ.ค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ยาที่มีผลต่อสายตา</w:t>
            </w:r>
            <w:proofErr w:type="spellEnd"/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Chloroquine, Hydroxychloroquine</w:t>
            </w:r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Ethambutol</w:t>
            </w:r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Steroids</w:t>
            </w:r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Tamsulosin (Flomax)</w:t>
            </w:r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Anticoagulants</w:t>
            </w:r>
          </w:p>
          <w:p w:rsidR="00763265" w:rsidRDefault="00010581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Erectile dysfunction drugs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192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Assignment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รศ.พญ.วัฒนีย์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เย็นจิตร</w:t>
            </w:r>
            <w:proofErr w:type="spellEnd"/>
          </w:p>
        </w:tc>
      </w:tr>
      <w:tr w:rsidR="00763265">
        <w:trPr>
          <w:trHeight w:val="14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102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ศ. 19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ธ.ค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. 2568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เวลา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9.00-11.</w:t>
            </w:r>
            <w:proofErr w:type="gram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00.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น.</w:t>
            </w:r>
            <w:proofErr w:type="gramEnd"/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center"/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(Lec.1</w:t>
            </w: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2,13,14,16,17</w:t>
            </w: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763265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อ.กันยารัตน์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เปียจันทร์</w:t>
            </w:r>
            <w:proofErr w:type="spellEnd"/>
          </w:p>
        </w:tc>
      </w:tr>
    </w:tbl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แผนการประเมินผลการเรียนรู้</w:t>
      </w:r>
      <w:proofErr w:type="spellEnd"/>
    </w:p>
    <w:tbl>
      <w:tblPr>
        <w:tblStyle w:val="af"/>
        <w:tblW w:w="88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42"/>
        <w:gridCol w:w="3418"/>
        <w:gridCol w:w="2340"/>
        <w:gridCol w:w="1620"/>
      </w:tblGrid>
      <w:tr w:rsidR="00763265">
        <w:trPr>
          <w:trHeight w:val="1309"/>
          <w:tblHeader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วิธีการประเมินผลการเรียนรู้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สัปดาห์ที่ประเมิน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สัดส่วนของการประเมินผล</w:t>
            </w:r>
            <w:proofErr w:type="spellEnd"/>
          </w:p>
        </w:tc>
      </w:tr>
      <w:tr w:rsidR="00763265">
        <w:trPr>
          <w:trHeight w:val="1756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2.1, 3.1, 3.4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เข้าห้องเรียน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สอบ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Pre-Final Exam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ตลอดภาคการศึกษา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1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,2,3,4,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5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,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7,9,1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0,11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12,13,14,16,17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5%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30%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30%</w:t>
            </w:r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30%</w:t>
            </w:r>
          </w:p>
        </w:tc>
      </w:tr>
      <w:tr w:rsidR="00763265">
        <w:trPr>
          <w:trHeight w:val="204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lastRenderedPageBreak/>
              <w:t xml:space="preserve">1.2, 2.1 3.1, 4.2, 5.3,  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วิเคราะห์กรณีศึกษา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ค้นคว้า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การนำเสนอ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การมีส่วนร่วม</w:t>
            </w:r>
            <w:proofErr w:type="spellEnd"/>
            <w:proofErr w:type="gram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อภิปราย</w:t>
            </w:r>
            <w:proofErr w:type="spellEnd"/>
          </w:p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การทำงานกลุ่มและผลงาน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ตลอดภาคการศึกษา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5%</w:t>
            </w:r>
          </w:p>
        </w:tc>
      </w:tr>
    </w:tbl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108" w:hanging="108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sz w:val="32"/>
          <w:szCs w:val="32"/>
        </w:rPr>
        <w:t>เกณฑ์การประเมิน</w:t>
      </w:r>
      <w:proofErr w:type="spellEnd"/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sz w:val="32"/>
          <w:szCs w:val="32"/>
        </w:rPr>
      </w:pPr>
    </w:p>
    <w:p w:rsidR="00763265" w:rsidRDefault="00010581">
      <w:pPr>
        <w:numPr>
          <w:ilvl w:val="0"/>
          <w:numId w:val="27"/>
        </w:numPr>
        <w:spacing w:after="200" w:line="276" w:lineRule="auto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นักศึกษาที่สามารถเข้าสอบได้ต้องมีเวลาเข้าศึกษาในรายวิชาตลอดทั้งภาคการศึกษา</w:t>
      </w:r>
      <w:r>
        <w:rPr>
          <w:rFonts w:ascii="Angsana New" w:eastAsia="Angsana New" w:hAnsi="Angsana New" w:cs="Angsana New"/>
          <w:sz w:val="32"/>
          <w:szCs w:val="32"/>
          <w:u w:val="single"/>
        </w:rPr>
        <w:t>ไม่น้อยกว่า 80%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ของชั่วโมงเรียนทั้งหมด</w:t>
      </w:r>
      <w:proofErr w:type="spellEnd"/>
    </w:p>
    <w:p w:rsidR="00763265" w:rsidRDefault="00010581">
      <w:pPr>
        <w:numPr>
          <w:ilvl w:val="0"/>
          <w:numId w:val="27"/>
        </w:numPr>
        <w:spacing w:after="200" w:line="276" w:lineRule="auto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การเข้าชั้นเรียน</w:t>
      </w:r>
      <w:r>
        <w:rPr>
          <w:rFonts w:ascii="Angsana New" w:eastAsia="Angsana New" w:hAnsi="Angsana New" w:cs="Angsana New"/>
          <w:sz w:val="32"/>
          <w:szCs w:val="32"/>
          <w:u w:val="single"/>
        </w:rPr>
        <w:t>ต้องไม่เข้าสายเกิน</w:t>
      </w:r>
      <w:proofErr w:type="spellEnd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 </w:t>
      </w:r>
      <w:proofErr w:type="gramStart"/>
      <w:r>
        <w:rPr>
          <w:rFonts w:ascii="Angsana New" w:eastAsia="Angsana New" w:hAnsi="Angsana New" w:cs="Angsana New"/>
          <w:sz w:val="32"/>
          <w:szCs w:val="32"/>
          <w:u w:val="single"/>
        </w:rPr>
        <w:t xml:space="preserve">15  </w:t>
      </w:r>
      <w:proofErr w:type="spellStart"/>
      <w:r>
        <w:rPr>
          <w:rFonts w:ascii="Angsana New" w:eastAsia="Angsana New" w:hAnsi="Angsana New" w:cs="Angsana New"/>
          <w:sz w:val="32"/>
          <w:szCs w:val="32"/>
          <w:u w:val="single"/>
        </w:rPr>
        <w:t>นาที</w:t>
      </w:r>
      <w:proofErr w:type="spellEnd"/>
      <w:proofErr w:type="gram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การมาสาย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3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จะเท่ากับการขาดเรียน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:rsidR="00763265" w:rsidRDefault="00010581">
      <w:pPr>
        <w:numPr>
          <w:ilvl w:val="0"/>
          <w:numId w:val="27"/>
        </w:numPr>
        <w:spacing w:after="200" w:line="276" w:lineRule="auto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ในกรณีของการลา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หากการลานั้นไม่มี</w:t>
      </w:r>
      <w:r>
        <w:rPr>
          <w:rFonts w:ascii="Angsana New" w:eastAsia="Angsana New" w:hAnsi="Angsana New" w:cs="Angsana New"/>
          <w:sz w:val="32"/>
          <w:szCs w:val="32"/>
          <w:u w:val="single"/>
        </w:rPr>
        <w:t>ใบลาถือว่าขาดเรียน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ส</w:t>
      </w:r>
      <w:r>
        <w:rPr>
          <w:rFonts w:ascii="Angsana New" w:eastAsia="Angsana New" w:hAnsi="Angsana New" w:cs="Angsana New"/>
          <w:sz w:val="32"/>
          <w:szCs w:val="32"/>
        </w:rPr>
        <w:t>่วนการลาโดยมีใบลาผ่านอาจารย์ที่ปรึกษา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หรือมีใบรับรองแพทย์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จำนวน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2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เท่ากับการขาดเรียน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1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ครั้ง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</w:p>
    <w:p w:rsidR="00763265" w:rsidRDefault="00010581">
      <w:pPr>
        <w:numPr>
          <w:ilvl w:val="0"/>
          <w:numId w:val="27"/>
        </w:numPr>
        <w:spacing w:after="200" w:line="276" w:lineRule="auto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คะแนนการส่งรายงานพิจารณาจากระยะเวลาในการส่งงานให้ตรงตามกำหนด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อีกทั้งเนื้อหาสาระของรายงาน</w:t>
      </w:r>
      <w:proofErr w:type="spellEnd"/>
    </w:p>
    <w:p w:rsidR="00763265" w:rsidRDefault="00010581">
      <w:pPr>
        <w:numPr>
          <w:ilvl w:val="0"/>
          <w:numId w:val="27"/>
        </w:numPr>
        <w:spacing w:after="200" w:line="276" w:lineRule="auto"/>
        <w:rPr>
          <w:rFonts w:ascii="Angsana New" w:eastAsia="Angsana New" w:hAnsi="Angsana New" w:cs="Angsana New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sz w:val="32"/>
          <w:szCs w:val="32"/>
        </w:rPr>
        <w:t>กรณีที่ไม่สามารถเข้าสอบได้ในวันเวลาที่กำหนด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แล้วมาทำการสอบตามที่ผู้</w:t>
      </w:r>
      <w:r>
        <w:rPr>
          <w:rFonts w:ascii="Angsana New" w:eastAsia="Angsana New" w:hAnsi="Angsana New" w:cs="Angsana New"/>
          <w:sz w:val="32"/>
          <w:szCs w:val="32"/>
        </w:rPr>
        <w:t>รับผิดชอบรายวิชาจัดให้ภายหลัง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โดยมีใบรับรองแพทย์หรือมีเหตุผลอันสมควรจากการพิจารณาของผู้รับผิดชอบรายวิชา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คะแนนสอบที่ได้จะคิดเพียง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80%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ของคะแนนที่ได้กรณีที่ไม่สามารถเข้าสอบได้ในวันเวลาที่กำหนด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แล้วมาทำการสอบตามที่ผู้รับผิดชอบรายวิชาจัดให้ภายหลัง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โดยมีใบรับรอ</w:t>
      </w:r>
      <w:r>
        <w:rPr>
          <w:rFonts w:ascii="Angsana New" w:eastAsia="Angsana New" w:hAnsi="Angsana New" w:cs="Angsana New"/>
          <w:sz w:val="32"/>
          <w:szCs w:val="32"/>
        </w:rPr>
        <w:t xml:space="preserve">งแพทย์หรือมีเหตุผลอันสมควรจากการพิจารณาของผู้รับผิดชอบรายวิชา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คะแนนสอบที่ได้จะคิดเพียง</w:t>
      </w:r>
      <w:proofErr w:type="spellEnd"/>
      <w:r>
        <w:rPr>
          <w:rFonts w:ascii="Angsana New" w:eastAsia="Angsana New" w:hAnsi="Angsana New" w:cs="Angsana New"/>
          <w:sz w:val="32"/>
          <w:szCs w:val="32"/>
        </w:rPr>
        <w:t xml:space="preserve"> 80% </w:t>
      </w:r>
      <w:proofErr w:type="spellStart"/>
      <w:r>
        <w:rPr>
          <w:rFonts w:ascii="Angsana New" w:eastAsia="Angsana New" w:hAnsi="Angsana New" w:cs="Angsana New"/>
          <w:sz w:val="32"/>
          <w:szCs w:val="32"/>
        </w:rPr>
        <w:t>ของคะแนนที่ได้</w:t>
      </w:r>
      <w:proofErr w:type="spellEnd"/>
    </w:p>
    <w:p w:rsidR="00763265" w:rsidRDefault="00763265">
      <w:pPr>
        <w:tabs>
          <w:tab w:val="left" w:pos="360"/>
        </w:tabs>
        <w:rPr>
          <w:rFonts w:ascii="Angsana New" w:eastAsia="Angsana New" w:hAnsi="Angsana New" w:cs="Angsana New"/>
          <w:b/>
          <w:sz w:val="32"/>
          <w:szCs w:val="32"/>
        </w:rPr>
      </w:pPr>
    </w:p>
    <w:tbl>
      <w:tblPr>
        <w:tblStyle w:val="af0"/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63265">
        <w:trPr>
          <w:trHeight w:val="429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lastRenderedPageBreak/>
              <w:t>การประเมินผล</w:t>
            </w:r>
            <w:proofErr w:type="spellEnd"/>
          </w:p>
        </w:tc>
      </w:tr>
      <w:tr w:rsidR="00763265">
        <w:trPr>
          <w:trHeight w:val="3290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การให้ค่าระดับชั้นพิจารณาตามเกณฑ์ช่วงคะแนนคือ</w:t>
            </w:r>
            <w:proofErr w:type="spellEnd"/>
          </w:p>
          <w:p w:rsidR="00763265" w:rsidRDefault="00010581">
            <w:pPr>
              <w:ind w:left="720" w:firstLine="72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 &gt;79.5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  <w:t xml:space="preserve">                           B+ = 74.5 - 79.4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</w:p>
          <w:p w:rsidR="00763265" w:rsidRDefault="00010581">
            <w:pPr>
              <w:ind w:left="720" w:firstLine="72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 = 69.5 - 74.4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            C+ = 64.5 - 69.4 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</w:p>
          <w:p w:rsidR="00763265" w:rsidRDefault="00010581">
            <w:pPr>
              <w:ind w:left="720" w:firstLine="72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 = 59.5 - 64.4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  <w:t xml:space="preserve">             D+ = 54.5 - 59.4   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</w:r>
          </w:p>
          <w:p w:rsidR="00763265" w:rsidRDefault="00010581">
            <w:pPr>
              <w:ind w:left="720" w:firstLine="720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D = 49.5 - 54.4     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ab/>
              <w:t xml:space="preserve">              F &lt; 49.5</w:t>
            </w:r>
          </w:p>
          <w:p w:rsidR="00763265" w:rsidRDefault="00010581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  <w:u w:val="single"/>
              </w:rPr>
              <w:t>หมายเหตุ</w:t>
            </w:r>
            <w:proofErr w:type="spellEnd"/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ในกรณีที่คะแนนมีการกระจายที่ไม่เหมาะสมสำหรับผลแบบอิงเกณฑ์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จะพิจารณาประเมินผลแบบอิงกลุ่มโดยใช้สถิติที่เหมาะสม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(T-score </w:t>
            </w:r>
            <w:proofErr w:type="spellStart"/>
            <w:r>
              <w:rPr>
                <w:rFonts w:ascii="Angsana New" w:eastAsia="Angsana New" w:hAnsi="Angsana New" w:cs="Angsana New"/>
                <w:sz w:val="32"/>
                <w:szCs w:val="32"/>
              </w:rPr>
              <w:t>ห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t>รือ</w:t>
            </w:r>
            <w:proofErr w:type="spellEnd"/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Z-score)</w:t>
            </w:r>
          </w:p>
        </w:tc>
      </w:tr>
    </w:tbl>
    <w:p w:rsidR="00763265" w:rsidRDefault="00763265">
      <w:pPr>
        <w:widowControl w:val="0"/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5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ทรัพยากรประกอบการเรียนการสอน</w:t>
      </w:r>
      <w:proofErr w:type="spellEnd"/>
    </w:p>
    <w:tbl>
      <w:tblPr>
        <w:tblStyle w:val="af1"/>
        <w:tblW w:w="92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63265">
        <w:trPr>
          <w:trHeight w:val="876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เอกสารและตำราหลัก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:</w:t>
            </w:r>
          </w:p>
          <w:p w:rsidR="00763265" w:rsidRDefault="00010581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เอกสารประกอบการสอนของคณาจารย์ผู้สอน</w:t>
            </w:r>
            <w:proofErr w:type="spellEnd"/>
          </w:p>
        </w:tc>
      </w:tr>
      <w:tr w:rsidR="00763265">
        <w:trPr>
          <w:trHeight w:val="436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เอกสารและข้อมูลสำคัญ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: -</w:t>
            </w:r>
          </w:p>
        </w:tc>
      </w:tr>
      <w:tr w:rsidR="00763265">
        <w:trPr>
          <w:trHeight w:val="436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เอกสารและข้อมูลแนะนำ</w:t>
            </w:r>
            <w:proofErr w:type="spellEnd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: -</w:t>
            </w:r>
          </w:p>
        </w:tc>
      </w:tr>
    </w:tbl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0105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</w:t>
      </w:r>
      <w:proofErr w:type="spellEnd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6  </w:t>
      </w:r>
      <w:proofErr w:type="spellStart"/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การประเมินและปรับปรุงการดำเนินการของรายวิชา</w:t>
      </w:r>
      <w:proofErr w:type="spellEnd"/>
      <w:proofErr w:type="gramEnd"/>
    </w:p>
    <w:tbl>
      <w:tblPr>
        <w:tblStyle w:val="af2"/>
        <w:tblW w:w="92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763265">
        <w:trPr>
          <w:trHeight w:val="2203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1. 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กลยุทธิ์การประเมินประสิทธิผลของรายวิชาโดยนักศึกษา</w:t>
            </w:r>
            <w:proofErr w:type="spellEnd"/>
          </w:p>
          <w:p w:rsidR="00763265" w:rsidRDefault="000105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การสนทนาระหว่างผู้สอนและผู้เรียน</w:t>
            </w:r>
            <w:proofErr w:type="spellEnd"/>
          </w:p>
          <w:p w:rsidR="00763265" w:rsidRDefault="000105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การสังเกตพฤติกรรมของผู้เรียนระหว่างการเรียน</w:t>
            </w:r>
            <w:proofErr w:type="spellEnd"/>
          </w:p>
          <w:p w:rsidR="00763265" w:rsidRDefault="000105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การแบบประเมินผู้สอน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และแบบประเมินรายวิชา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โดยนักศึกษา</w:t>
            </w:r>
            <w:proofErr w:type="spellEnd"/>
          </w:p>
        </w:tc>
      </w:tr>
      <w:tr w:rsidR="00763265">
        <w:trPr>
          <w:trHeight w:val="1763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2. 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กลยุทธ์การประเมินการสอน</w:t>
            </w:r>
            <w:proofErr w:type="spellEnd"/>
          </w:p>
          <w:p w:rsidR="00763265" w:rsidRDefault="00010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การรับฟังความต้องการของนักศึกษา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เกี่ยวกับการสอนของอาจารย์</w:t>
            </w:r>
            <w:proofErr w:type="spellEnd"/>
          </w:p>
          <w:p w:rsidR="00763265" w:rsidRDefault="0001058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ผลการสอนของนักศึกษา</w:t>
            </w:r>
            <w:proofErr w:type="spellEnd"/>
          </w:p>
        </w:tc>
      </w:tr>
      <w:tr w:rsidR="00763265">
        <w:trPr>
          <w:trHeight w:val="2657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lastRenderedPageBreak/>
              <w:t xml:space="preserve">3. 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การปรับปรุงการสอน</w:t>
            </w:r>
            <w:proofErr w:type="spellEnd"/>
          </w:p>
          <w:p w:rsidR="00763265" w:rsidRDefault="0001058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การจัดประชุมเรื่องการเรียนการสอนก่อนเปิดภาคเรียน</w:t>
            </w:r>
            <w:proofErr w:type="spellEnd"/>
          </w:p>
          <w:p w:rsidR="00763265" w:rsidRDefault="0001058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นำเกร็ดความรู้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หรือข้อเสนอแนะจากผู้ทรงคุณวุฒิภายนอก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จากการประชุมข้อสอบ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และการตัดเกรด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มาปรับปรุง</w:t>
            </w:r>
            <w:proofErr w:type="spellEnd"/>
          </w:p>
          <w:p w:rsidR="00763265" w:rsidRDefault="0001058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จัดหาอุปกรณ์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และเครื่องมือ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ภาคปฏิบัติการให้มากขึ้น</w:t>
            </w:r>
            <w:proofErr w:type="spellEnd"/>
          </w:p>
          <w:p w:rsidR="00763265" w:rsidRDefault="0001058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รวบรวมเอกสารเป็นเล่มประกอบการสอน</w:t>
            </w:r>
            <w:proofErr w:type="spellEnd"/>
          </w:p>
        </w:tc>
      </w:tr>
      <w:tr w:rsidR="00763265">
        <w:trPr>
          <w:trHeight w:val="1323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4. 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การทวนสอบมาตรฐานผลสัมฤทธิ์ของนักศึกษาในรายวิชา</w:t>
            </w:r>
            <w:proofErr w:type="spellEnd"/>
          </w:p>
          <w:p w:rsidR="00763265" w:rsidRDefault="000105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การทวนสอบมาตรฐานผลสัมฤทธิ์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โดยคณะกรรมการกำกับมาตรฐานวิชาการ</w:t>
            </w:r>
            <w:proofErr w:type="spellEnd"/>
          </w:p>
        </w:tc>
      </w:tr>
      <w:tr w:rsidR="00763265">
        <w:trPr>
          <w:trHeight w:val="2650"/>
          <w:jc w:val="center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3265" w:rsidRDefault="000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 xml:space="preserve">5.  </w:t>
            </w:r>
            <w:proofErr w:type="spellStart"/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การดำเนินการทบทวนและการวางแผนปรับปรุงประสิทธิผลของรายวิชา</w:t>
            </w:r>
            <w:proofErr w:type="spellEnd"/>
          </w:p>
          <w:p w:rsidR="00763265" w:rsidRDefault="0001058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ปรับปรุงรายวิชาทุก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6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ปี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หรือตามข้อเสนอแนะผลการทวนสอบมาตรฐานผลสัมฤทธิ์</w:t>
            </w:r>
            <w:proofErr w:type="spellEnd"/>
          </w:p>
          <w:p w:rsidR="00763265" w:rsidRDefault="0001058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ปรับปรุงในส่วนหัวข้อ</w:t>
            </w:r>
            <w:proofErr w:type="spellEnd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  <w:t>เนื้อหาที่ได้ประชุมกันในทีมผู้สอนเพื่อให้สอดคล้องกันมากขึ้น</w:t>
            </w:r>
            <w:proofErr w:type="spellEnd"/>
          </w:p>
        </w:tc>
      </w:tr>
    </w:tbl>
    <w:p w:rsidR="00763265" w:rsidRDefault="0076326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32"/>
          <w:szCs w:val="32"/>
        </w:rPr>
      </w:pPr>
    </w:p>
    <w:p w:rsidR="00763265" w:rsidRDefault="007632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</w:p>
    <w:sectPr w:rsidR="0076326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61" w:right="1418" w:bottom="1134" w:left="1418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81" w:rsidRDefault="00010581">
      <w:r>
        <w:separator/>
      </w:r>
    </w:p>
  </w:endnote>
  <w:endnote w:type="continuationSeparator" w:id="0">
    <w:p w:rsidR="00010581" w:rsidRDefault="0001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EM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65" w:rsidRDefault="007632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65" w:rsidRDefault="007632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81" w:rsidRDefault="00010581">
      <w:r>
        <w:separator/>
      </w:r>
    </w:p>
  </w:footnote>
  <w:footnote w:type="continuationSeparator" w:id="0">
    <w:p w:rsidR="00010581" w:rsidRDefault="0001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65" w:rsidRDefault="000105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 w:rsidR="00611719"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611719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65" w:rsidRDefault="0001058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0"/>
        <w:id w:val="758907723"/>
      </w:sdtPr>
      <w:sdtEndPr/>
      <w:sdtContent>
        <w:proofErr w:type="spellStart"/>
        <w:r>
          <w:rPr>
            <w:rFonts w:ascii="Arial Unicode MS" w:eastAsia="Arial Unicode MS" w:hAnsi="Arial Unicode MS" w:cs="Arial Unicode MS"/>
            <w:color w:val="000000"/>
          </w:rPr>
          <w:t>มคอ</w:t>
        </w:r>
        <w:proofErr w:type="spellEnd"/>
      </w:sdtContent>
    </w:sdt>
    <w:r>
      <w:rPr>
        <w:color w:val="000000"/>
      </w:rPr>
      <w:t xml:space="preserve">. </w:t>
    </w:r>
    <w:sdt>
      <w:sdtPr>
        <w:tag w:val="goog_rdk_1"/>
        <w:id w:val="63858847"/>
      </w:sdtPr>
      <w:sdtEndPr/>
      <w:sdtContent>
        <w:r>
          <w:rPr>
            <w:rFonts w:ascii="Arial Unicode MS" w:eastAsia="Arial Unicode MS" w:hAnsi="Arial Unicode MS" w:cs="Arial Unicode MS"/>
            <w:color w:val="000000"/>
          </w:rPr>
          <w:t>๓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751"/>
    <w:multiLevelType w:val="multilevel"/>
    <w:tmpl w:val="F34E9166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79E5B66"/>
    <w:multiLevelType w:val="multilevel"/>
    <w:tmpl w:val="373A3006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A8B08C6"/>
    <w:multiLevelType w:val="multilevel"/>
    <w:tmpl w:val="77545BCA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1C940D23"/>
    <w:multiLevelType w:val="multilevel"/>
    <w:tmpl w:val="60BEC76E"/>
    <w:lvl w:ilvl="0">
      <w:start w:val="3"/>
      <w:numFmt w:val="decimal"/>
      <w:lvlText w:val="%1."/>
      <w:lvlJc w:val="left"/>
      <w:pPr>
        <w:ind w:left="270" w:hanging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0" w:hanging="27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10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30" w:hanging="27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50" w:hanging="27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70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90" w:hanging="27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10" w:hanging="27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30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E044741"/>
    <w:multiLevelType w:val="multilevel"/>
    <w:tmpl w:val="A30EFCDC"/>
    <w:lvl w:ilvl="0">
      <w:start w:val="1"/>
      <w:numFmt w:val="decimal"/>
      <w:lvlText w:val="%1."/>
      <w:lvlJc w:val="left"/>
      <w:pPr>
        <w:ind w:left="630" w:hanging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95" w:hanging="31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20" w:hanging="2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35" w:hanging="31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5" w:hanging="31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80" w:hanging="2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95" w:hanging="31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15" w:hanging="3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40" w:hanging="282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20B97FA1"/>
    <w:multiLevelType w:val="multilevel"/>
    <w:tmpl w:val="4BA6B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75E"/>
    <w:multiLevelType w:val="multilevel"/>
    <w:tmpl w:val="C0F87164"/>
    <w:lvl w:ilvl="0">
      <w:start w:val="1"/>
      <w:numFmt w:val="bullet"/>
      <w:lvlText w:val="-"/>
      <w:lvlJc w:val="left"/>
      <w:pPr>
        <w:ind w:left="108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ABF146C"/>
    <w:multiLevelType w:val="multilevel"/>
    <w:tmpl w:val="5F2444D8"/>
    <w:lvl w:ilvl="0">
      <w:start w:val="4"/>
      <w:numFmt w:val="decimal"/>
      <w:lvlText w:val="%1."/>
      <w:lvlJc w:val="left"/>
      <w:pPr>
        <w:ind w:left="270" w:hanging="27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0" w:hanging="27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10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30" w:hanging="27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50" w:hanging="27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70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90" w:hanging="27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10" w:hanging="27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30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85D76A5"/>
    <w:multiLevelType w:val="multilevel"/>
    <w:tmpl w:val="AD76261E"/>
    <w:lvl w:ilvl="0">
      <w:start w:val="1"/>
      <w:numFmt w:val="bullet"/>
      <w:lvlText w:val="-"/>
      <w:lvlJc w:val="left"/>
      <w:pPr>
        <w:ind w:left="72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5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5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5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3CBE107C"/>
    <w:multiLevelType w:val="multilevel"/>
    <w:tmpl w:val="129EA250"/>
    <w:lvl w:ilvl="0">
      <w:start w:val="5"/>
      <w:numFmt w:val="decimal"/>
      <w:lvlText w:val="%1."/>
      <w:lvlJc w:val="left"/>
      <w:pPr>
        <w:ind w:left="270" w:hanging="2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0" w:hanging="27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10" w:hanging="23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30" w:hanging="27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50" w:hanging="27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70" w:hanging="23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90" w:hanging="27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10" w:hanging="27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30" w:hanging="23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43A0132A"/>
    <w:multiLevelType w:val="multilevel"/>
    <w:tmpl w:val="E794C966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449309BB"/>
    <w:multiLevelType w:val="multilevel"/>
    <w:tmpl w:val="180CE1A6"/>
    <w:lvl w:ilvl="0">
      <w:start w:val="2"/>
      <w:numFmt w:val="decimal"/>
      <w:lvlText w:val="%1."/>
      <w:lvlJc w:val="left"/>
      <w:pPr>
        <w:ind w:left="270" w:hanging="2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0" w:hanging="27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10" w:hanging="23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30" w:hanging="27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50" w:hanging="27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70" w:hanging="23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90" w:hanging="27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10" w:hanging="27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30" w:hanging="23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489F2CB1"/>
    <w:multiLevelType w:val="multilevel"/>
    <w:tmpl w:val="91D40FEC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4E4744BC"/>
    <w:multiLevelType w:val="multilevel"/>
    <w:tmpl w:val="5436FC68"/>
    <w:lvl w:ilvl="0">
      <w:start w:val="1"/>
      <w:numFmt w:val="bullet"/>
      <w:lvlText w:val="-"/>
      <w:lvlJc w:val="left"/>
      <w:pPr>
        <w:ind w:left="108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81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8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0DA0C36"/>
    <w:multiLevelType w:val="multilevel"/>
    <w:tmpl w:val="51721D6A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569A1A6F"/>
    <w:multiLevelType w:val="multilevel"/>
    <w:tmpl w:val="8E745F20"/>
    <w:lvl w:ilvl="0">
      <w:start w:val="1"/>
      <w:numFmt w:val="bullet"/>
      <w:lvlText w:val="-"/>
      <w:lvlJc w:val="left"/>
      <w:pPr>
        <w:ind w:left="13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3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7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9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3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5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8D4184B"/>
    <w:multiLevelType w:val="multilevel"/>
    <w:tmpl w:val="35A0A6E6"/>
    <w:lvl w:ilvl="0">
      <w:start w:val="1"/>
      <w:numFmt w:val="decimal"/>
      <w:lvlText w:val="%1."/>
      <w:lvlJc w:val="left"/>
      <w:pPr>
        <w:ind w:left="270" w:hanging="2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90" w:hanging="27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10" w:hanging="23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30" w:hanging="27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50" w:hanging="27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70" w:hanging="23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90" w:hanging="27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10" w:hanging="27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30" w:hanging="23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9DC10B2"/>
    <w:multiLevelType w:val="multilevel"/>
    <w:tmpl w:val="70D28F88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 w15:restartNumberingAfterBreak="0">
    <w:nsid w:val="5EE2595D"/>
    <w:multiLevelType w:val="multilevel"/>
    <w:tmpl w:val="168AFF1C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68CF2DA4"/>
    <w:multiLevelType w:val="multilevel"/>
    <w:tmpl w:val="536A5C4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2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6AE052A8"/>
    <w:multiLevelType w:val="multilevel"/>
    <w:tmpl w:val="69509782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B3D55A8"/>
    <w:multiLevelType w:val="multilevel"/>
    <w:tmpl w:val="B0FAEF9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2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B5F57EF"/>
    <w:multiLevelType w:val="multilevel"/>
    <w:tmpl w:val="63482814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D312E82"/>
    <w:multiLevelType w:val="multilevel"/>
    <w:tmpl w:val="DF346360"/>
    <w:lvl w:ilvl="0">
      <w:start w:val="1"/>
      <w:numFmt w:val="bullet"/>
      <w:lvlText w:val="-"/>
      <w:lvlJc w:val="left"/>
      <w:pPr>
        <w:ind w:left="13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3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7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9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3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5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6E08033D"/>
    <w:multiLevelType w:val="multilevel"/>
    <w:tmpl w:val="CB3AECD8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6FEF78F0"/>
    <w:multiLevelType w:val="multilevel"/>
    <w:tmpl w:val="C56E9002"/>
    <w:lvl w:ilvl="0">
      <w:start w:val="1"/>
      <w:numFmt w:val="bullet"/>
      <w:lvlText w:val="-"/>
      <w:lvlJc w:val="left"/>
      <w:pPr>
        <w:ind w:left="13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3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5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7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9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1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30" w:hanging="117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50" w:hanging="11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36C39E2"/>
    <w:multiLevelType w:val="multilevel"/>
    <w:tmpl w:val="A328A52A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7" w15:restartNumberingAfterBreak="0">
    <w:nsid w:val="7A335581"/>
    <w:multiLevelType w:val="multilevel"/>
    <w:tmpl w:val="F318853E"/>
    <w:lvl w:ilvl="0">
      <w:start w:val="1"/>
      <w:numFmt w:val="bullet"/>
      <w:lvlText w:val="-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6"/>
  </w:num>
  <w:num w:numId="5">
    <w:abstractNumId w:val="15"/>
  </w:num>
  <w:num w:numId="6">
    <w:abstractNumId w:val="16"/>
  </w:num>
  <w:num w:numId="7">
    <w:abstractNumId w:val="8"/>
  </w:num>
  <w:num w:numId="8">
    <w:abstractNumId w:val="23"/>
  </w:num>
  <w:num w:numId="9">
    <w:abstractNumId w:val="25"/>
  </w:num>
  <w:num w:numId="10">
    <w:abstractNumId w:val="5"/>
  </w:num>
  <w:num w:numId="11">
    <w:abstractNumId w:val="11"/>
  </w:num>
  <w:num w:numId="12">
    <w:abstractNumId w:val="4"/>
  </w:num>
  <w:num w:numId="13">
    <w:abstractNumId w:val="3"/>
  </w:num>
  <w:num w:numId="14">
    <w:abstractNumId w:val="7"/>
  </w:num>
  <w:num w:numId="15">
    <w:abstractNumId w:val="14"/>
  </w:num>
  <w:num w:numId="16">
    <w:abstractNumId w:val="27"/>
  </w:num>
  <w:num w:numId="17">
    <w:abstractNumId w:val="1"/>
  </w:num>
  <w:num w:numId="18">
    <w:abstractNumId w:val="24"/>
  </w:num>
  <w:num w:numId="19">
    <w:abstractNumId w:val="18"/>
  </w:num>
  <w:num w:numId="20">
    <w:abstractNumId w:val="12"/>
  </w:num>
  <w:num w:numId="21">
    <w:abstractNumId w:val="2"/>
  </w:num>
  <w:num w:numId="22">
    <w:abstractNumId w:val="17"/>
  </w:num>
  <w:num w:numId="23">
    <w:abstractNumId w:val="0"/>
  </w:num>
  <w:num w:numId="24">
    <w:abstractNumId w:val="10"/>
  </w:num>
  <w:num w:numId="25">
    <w:abstractNumId w:val="22"/>
  </w:num>
  <w:num w:numId="26">
    <w:abstractNumId w:val="20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65"/>
    <w:rsid w:val="00010581"/>
    <w:rsid w:val="00611719"/>
    <w:rsid w:val="007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20B13-EE0D-4179-BF71-A3648C78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Helvetica Neue" w:eastAsia="Helvetica Neue" w:hAnsi="Helvetica Neue" w:cs="Helvetica Neue"/>
      <w:b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next w:val="Body"/>
    <w:pPr>
      <w:spacing w:before="240" w:after="60"/>
      <w:outlineLvl w:val="8"/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u w:color="000000"/>
    </w:rPr>
  </w:style>
  <w:style w:type="character" w:styleId="PageNumber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color w:val="000000"/>
      <w:u w:color="000000"/>
    </w:rPr>
  </w:style>
  <w:style w:type="numbering" w:customStyle="1" w:styleId="ImportedStyle1">
    <w:name w:val="Imported Style 1"/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</w:tblPr>
  </w:style>
  <w:style w:type="table" w:customStyle="1" w:styleId="a3">
    <w:basedOn w:val="TableNormal10"/>
    <w:tblPr>
      <w:tblStyleRowBandSize w:val="1"/>
      <w:tblStyleColBandSize w:val="1"/>
    </w:tblPr>
  </w:style>
  <w:style w:type="table" w:customStyle="1" w:styleId="a4">
    <w:basedOn w:val="TableNormal10"/>
    <w:tblPr>
      <w:tblStyleRowBandSize w:val="1"/>
      <w:tblStyleColBandSize w:val="1"/>
    </w:tblPr>
  </w:style>
  <w:style w:type="table" w:customStyle="1" w:styleId="a5">
    <w:basedOn w:val="TableNormal10"/>
    <w:tblPr>
      <w:tblStyleRowBandSize w:val="1"/>
      <w:tblStyleColBandSize w:val="1"/>
    </w:tblPr>
  </w:style>
  <w:style w:type="table" w:customStyle="1" w:styleId="a6">
    <w:basedOn w:val="TableNormal10"/>
    <w:tblPr>
      <w:tblStyleRowBandSize w:val="1"/>
      <w:tblStyleColBandSize w:val="1"/>
    </w:tblPr>
  </w:style>
  <w:style w:type="table" w:customStyle="1" w:styleId="a7">
    <w:basedOn w:val="TableNormal10"/>
    <w:tblPr>
      <w:tblStyleRowBandSize w:val="1"/>
      <w:tblStyleColBandSize w:val="1"/>
    </w:tblPr>
  </w:style>
  <w:style w:type="table" w:customStyle="1" w:styleId="a8">
    <w:basedOn w:val="TableNormal10"/>
    <w:tblPr>
      <w:tblStyleRowBandSize w:val="1"/>
      <w:tblStyleColBandSize w:val="1"/>
    </w:tblPr>
  </w:style>
  <w:style w:type="table" w:customStyle="1" w:styleId="a9">
    <w:basedOn w:val="TableNormal10"/>
    <w:tblPr>
      <w:tblStyleRowBandSize w:val="1"/>
      <w:tblStyleColBandSize w:val="1"/>
    </w:tblPr>
  </w:style>
  <w:style w:type="table" w:customStyle="1" w:styleId="aa">
    <w:basedOn w:val="TableNormal10"/>
    <w:tblPr>
      <w:tblStyleRowBandSize w:val="1"/>
      <w:tblStyleColBandSize w:val="1"/>
    </w:tblPr>
  </w:style>
  <w:style w:type="table" w:customStyle="1" w:styleId="ab">
    <w:basedOn w:val="TableNormal10"/>
    <w:tblPr>
      <w:tblStyleRowBandSize w:val="1"/>
      <w:tblStyleColBandSize w:val="1"/>
    </w:tblPr>
  </w:style>
  <w:style w:type="table" w:customStyle="1" w:styleId="ac">
    <w:basedOn w:val="TableNormal1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0"/>
    <w:tblPr>
      <w:tblStyleRowBandSize w:val="1"/>
      <w:tblStyleColBandSize w:val="1"/>
    </w:tblPr>
  </w:style>
  <w:style w:type="table" w:customStyle="1" w:styleId="ae">
    <w:basedOn w:val="TableNormal10"/>
    <w:tblPr>
      <w:tblStyleRowBandSize w:val="1"/>
      <w:tblStyleColBandSize w:val="1"/>
    </w:tblPr>
  </w:style>
  <w:style w:type="table" w:customStyle="1" w:styleId="af">
    <w:basedOn w:val="TableNormal10"/>
    <w:tblPr>
      <w:tblStyleRowBandSize w:val="1"/>
      <w:tblStyleColBandSize w:val="1"/>
    </w:tblPr>
  </w:style>
  <w:style w:type="table" w:customStyle="1" w:styleId="af0">
    <w:basedOn w:val="TableNormal10"/>
    <w:tblPr>
      <w:tblStyleRowBandSize w:val="1"/>
      <w:tblStyleColBandSize w:val="1"/>
    </w:tblPr>
  </w:style>
  <w:style w:type="table" w:customStyle="1" w:styleId="af1">
    <w:basedOn w:val="TableNormal10"/>
    <w:tblPr>
      <w:tblStyleRowBandSize w:val="1"/>
      <w:tblStyleColBandSize w:val="1"/>
    </w:tblPr>
  </w:style>
  <w:style w:type="table" w:customStyle="1" w:styleId="af2">
    <w:basedOn w:val="TableNormal1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miTwBvfv9IHXIPVDDc8y5+xlg==">CgMxLjAaJAoBMBIfCh0IB0IZCgVBcmltbxIQQXJpYWwgVW5pY29kZSBNUxokCgExEh8KHQgHQhkKBUFyaW1vEhBBcmlhbCBVbmljb2RlIE1TOAByITEzMlBsMHk2M3lHN3QzY2pCNGh1MHg1clVHQUpDMjloUQ==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</dc:creator>
  <cp:lastModifiedBy>RSU</cp:lastModifiedBy>
  <cp:revision>2</cp:revision>
  <dcterms:created xsi:type="dcterms:W3CDTF">2025-08-19T08:18:00Z</dcterms:created>
  <dcterms:modified xsi:type="dcterms:W3CDTF">2025-08-19T08:18:00Z</dcterms:modified>
</cp:coreProperties>
</file>