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2348230</wp:posOffset>
            </wp:positionH>
            <wp:positionV relativeFrom="paragraph">
              <wp:posOffset>-182879</wp:posOffset>
            </wp:positionV>
            <wp:extent cx="1094105" cy="1076325"/>
            <wp:effectExtent b="0" l="0" r="0" t="0"/>
            <wp:wrapNone/>
            <wp:docPr id="211271957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รายละเอียดของรายวิชา</w:t>
          </w:r>
        </w:sdtContent>
      </w:sdt>
    </w:p>
    <w:p w:rsidR="00000000" w:rsidDel="00000000" w:rsidP="00000000" w:rsidRDefault="00000000" w:rsidRPr="00000000" w14:paraId="00000005">
      <w:pPr>
        <w:rPr>
          <w:rFonts w:ascii="Angsana New" w:cs="Angsana New" w:eastAsia="Angsana New" w:hAnsi="Angsana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วิทยาลัยศิลปศาสตร์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ภาควิชา</w:t>
          </w:r>
        </w:sdtContent>
      </w:sdt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ภาษาจีน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หลักสูตร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32"/>
              <w:szCs w:val="32"/>
              <w:rtl w:val="0"/>
            </w:rPr>
            <w:t xml:space="preserve">ศิลปศาสตรบัณฑิต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 สาขาวิชาภาษาจีน 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ฉบับปี พ.ศ. 2563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หมวดที่ </w:t>
          </w:r>
        </w:sdtContent>
      </w:sdt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ข้อมูลทั่วไป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ngsana New" w:cs="Angsana New" w:eastAsia="Angsana New" w:hAnsi="Angsana New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Layout w:type="fixed"/>
        <w:tblLook w:val="0400"/>
      </w:tblPr>
      <w:tblGrid>
        <w:gridCol w:w="1668"/>
        <w:gridCol w:w="425"/>
        <w:gridCol w:w="3260"/>
        <w:gridCol w:w="425"/>
        <w:gridCol w:w="1560"/>
        <w:gridCol w:w="425"/>
        <w:gridCol w:w="1417"/>
        <w:tblGridChange w:id="0">
          <w:tblGrid>
            <w:gridCol w:w="1668"/>
            <w:gridCol w:w="425"/>
            <w:gridCol w:w="3260"/>
            <w:gridCol w:w="425"/>
            <w:gridCol w:w="1560"/>
            <w:gridCol w:w="425"/>
            <w:gridCol w:w="141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32"/>
                <w:szCs w:val="32"/>
                <w:rtl w:val="0"/>
              </w:rPr>
              <w:t xml:space="preserve">CHN 324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32"/>
                    <w:szCs w:val="32"/>
                    <w:rtl w:val="0"/>
                  </w:rPr>
                  <w:t xml:space="preserve">การพูดภาษาจีนในที่สาธารณะ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both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32"/>
                <w:szCs w:val="32"/>
                <w:rtl w:val="0"/>
              </w:rPr>
              <w:t xml:space="preserve">(2-2-5)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(Public Speaking in Chinese)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32"/>
                    <w:szCs w:val="32"/>
                    <w:rtl w:val="0"/>
                  </w:rPr>
                  <w:t xml:space="preserve">วิชาบังคับร่วม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32"/>
                    <w:szCs w:val="32"/>
                    <w:rtl w:val="0"/>
                  </w:rPr>
                  <w:t xml:space="preserve">วิชาบังคับก่อน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32"/>
                    <w:szCs w:val="32"/>
                    <w:rtl w:val="0"/>
                  </w:rPr>
                  <w:t xml:space="preserve">ภาคการศึกษา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32"/>
                <w:szCs w:val="32"/>
                <w:rtl w:val="0"/>
              </w:rPr>
              <w:t xml:space="preserve">2/2567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กลุ่ม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ประเภทของวิชา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วิชาปรับพื้นฐาน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วิชาศึกษาทั่วไป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21127195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211271955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วิชาเฉพาะ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21127195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211271956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วิชาเลือกเสรี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อาจารย์ผู้รับผิดชอบ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32"/>
                <w:szCs w:val="32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139700" cy="147955"/>
                      <wp:effectExtent b="0" l="0" r="0" t="0"/>
                      <wp:wrapNone/>
                      <wp:docPr id="21127195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139700" cy="147955"/>
                      <wp:effectExtent b="0" l="0" r="0" t="0"/>
                      <wp:wrapNone/>
                      <wp:docPr id="211271957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อาจารย์ประจำ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อาจารย์ผู้สอน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32"/>
                <w:szCs w:val="32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อาจารย์ประจำ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อาจารย์พิเศษ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สถานที่สอน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1271956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ในที่ตั้ง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21127195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211271956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นอกที่ตั้ง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วันที่จัดทำ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color w:val="ff0000"/>
                <w:sz w:val="32"/>
                <w:szCs w:val="32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7 มกราคม 2568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หมวดที่ </w:t>
          </w:r>
        </w:sdtContent>
      </w:sdt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วัตถุประสงค์ของรายวิชาและส่วนประกอบของรายวิชา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1.</w:t>
            <w:tab/>
            <w:t xml:space="preserve">วัตถุประสงค์ของรายวิชา</w:t>
          </w:r>
        </w:sdtContent>
      </w:sdt>
    </w:p>
    <w:p w:rsidR="00000000" w:rsidDel="00000000" w:rsidP="00000000" w:rsidRDefault="00000000" w:rsidRPr="00000000" w14:paraId="0000007C">
      <w:pPr>
        <w:ind w:firstLine="720"/>
        <w:rPr>
          <w:sz w:val="32"/>
          <w:szCs w:val="32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1.  เพื่อให้ผู้เรียนได้เรียนรู้และเข้าใจหลักพื้นฐานของการกล่าวสุนทรพจน์ภาษาจีน  รวมถึงขั้นตอนการเตรียมในเบื้องต้นและการเริ่มต้นกล่าวสุนทรพจน์เบื้องต้น</w:t>
          </w:r>
        </w:sdtContent>
      </w:sdt>
    </w:p>
    <w:p w:rsidR="00000000" w:rsidDel="00000000" w:rsidP="00000000" w:rsidRDefault="00000000" w:rsidRPr="00000000" w14:paraId="0000007D">
      <w:pPr>
        <w:ind w:firstLine="720"/>
        <w:rPr>
          <w:sz w:val="32"/>
          <w:szCs w:val="32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2.  เพื่อผู้เรียนได้เรียนรู้ถึงทักษะและเทคนิคการกล่าวสุนทรพจน์ภาษาจีน  รวมถึงสิ่งที่ผู้เรียนต้องระวังในขณะกล่าวสุนทรพจน์หรือสถานการณ์การกล่าวในที่สาธารณะอื่นๆ</w:t>
          </w:r>
        </w:sdtContent>
      </w:sdt>
    </w:p>
    <w:p w:rsidR="00000000" w:rsidDel="00000000" w:rsidP="00000000" w:rsidRDefault="00000000" w:rsidRPr="00000000" w14:paraId="0000007E">
      <w:pPr>
        <w:ind w:firstLine="720"/>
        <w:rPr>
          <w:sz w:val="32"/>
          <w:szCs w:val="32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3.  เพื่อให้ผู้เรียนมีความมั่นใจในการที่จะกล่าวสุนทรพจน์  โดยการฝึกกล่าวสุนทรพจน์ รวมถึงการฝึกทักษะความรู้ภาษาจีน เพื่อใช้ในการเขียนบทความในรูปแบบสุนทรพจน์</w:t>
          </w:r>
        </w:sdtContent>
      </w:sdt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.</w:t>
            <w:tab/>
            <w:t xml:space="preserve">คำอธิบายรายวิชา </w:t>
          </w:r>
        </w:sdtContent>
      </w:sdt>
    </w:p>
    <w:p w:rsidR="00000000" w:rsidDel="00000000" w:rsidP="00000000" w:rsidRDefault="00000000" w:rsidRPr="00000000" w14:paraId="00000081">
      <w:pPr>
        <w:tabs>
          <w:tab w:val="left" w:leader="none" w:pos="990"/>
        </w:tabs>
        <w:jc w:val="both"/>
        <w:rPr>
          <w:rFonts w:ascii="Angsana New" w:cs="Angsana New" w:eastAsia="Angsana New" w:hAnsi="Angsana New"/>
          <w:sz w:val="32"/>
          <w:szCs w:val="32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ab/>
            <w:t xml:space="preserve">ฝึกทักษะการพูดภาษาจีนในที่สาธารณะภายใต้สถานการณ์ต่างๆ เช่น การกล่าวต้อนรับ  การแสดงความเห็นในที่ชุมชน  การกล่าวสุนทรพจน์  การเป็นพิธีกร  โดยเน้นการฝึกด้วยสำเนียงเสียงที่ถูกต้องและลีลาที่เหมาะสม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990"/>
        </w:tabs>
        <w:jc w:val="both"/>
        <w:rPr>
          <w:rFonts w:ascii="Angsana New" w:cs="Angsana New" w:eastAsia="Angsana New" w:hAnsi="Angsana New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.</w:t>
            <w:tab/>
            <w:t xml:space="preserve">จำนวนชั่วโมงต่อสัปดาห์ที่อาจารย์ให้คำปรึกษาและแนะนำทางวิชาการแก่นักศึกษา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มี .......3........ชั่วโมง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/</w:t>
      </w: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สัปดาห์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ab/>
        <w:tab/>
        <w:t xml:space="preserve">e-mail :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……………………………..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88900</wp:posOffset>
                </wp:positionV>
                <wp:extent cx="149860" cy="165100"/>
                <wp:effectExtent b="0" l="0" r="0" t="0"/>
                <wp:wrapNone/>
                <wp:docPr id="211271956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88900</wp:posOffset>
                </wp:positionV>
                <wp:extent cx="149860" cy="165100"/>
                <wp:effectExtent b="0" l="0" r="0" t="0"/>
                <wp:wrapNone/>
                <wp:docPr id="211271956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Facebook :……………………………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21127195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21127195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Line :…………………………………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211271956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21127195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ab/>
        <w:tab/>
        <w:tab/>
        <w:tab/>
        <w:tab/>
      </w: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อื่น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: ห้องภาควิชาภาษาจีน 3-304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0</wp:posOffset>
                </wp:positionV>
                <wp:extent cx="149860" cy="165100"/>
                <wp:effectExtent b="0" l="0" r="0" t="0"/>
                <wp:wrapNone/>
                <wp:docPr id="211271956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0</wp:posOffset>
                </wp:positionV>
                <wp:extent cx="149860" cy="165100"/>
                <wp:effectExtent b="0" l="0" r="0" t="0"/>
                <wp:wrapNone/>
                <wp:docPr id="211271956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360"/>
        </w:tabs>
        <w:ind w:left="3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ngsana New" w:cs="Angsana New" w:eastAsia="Angsana New" w:hAnsi="Angsana New"/>
          <w:sz w:val="32"/>
          <w:szCs w:val="32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หมวดที่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3</w:t>
      </w: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  การพัฒนาผลการเรียนรู้ของนักศึกษา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720"/>
        <w:rPr>
          <w:rFonts w:ascii="Angsana New" w:cs="Angsana New" w:eastAsia="Angsana New" w:hAnsi="Angsana New"/>
          <w:b w:val="1"/>
          <w:sz w:val="32"/>
          <w:szCs w:val="32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การพัฒนาผลการเรียนรู้รายวิชาตามมาตรฐานผลการเรียนรู้แต่ละด้านที่มุ่งหวัง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   </w:t>
      </w: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มีดังต่อไปนี้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360"/>
        </w:tabs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1.</w:t>
        <w:tab/>
      </w: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ความรู้</w:t>
          </w:r>
        </w:sdtContent>
      </w:sdt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86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"/>
        <w:gridCol w:w="3082"/>
        <w:gridCol w:w="2455"/>
        <w:gridCol w:w="2226"/>
        <w:tblGridChange w:id="0">
          <w:tblGrid>
            <w:gridCol w:w="848"/>
            <w:gridCol w:w="3082"/>
            <w:gridCol w:w="2455"/>
            <w:gridCol w:w="22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32"/>
                <w:szCs w:val="32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2"/>
                    <w:szCs w:val="32"/>
                    <w:rtl w:val="0"/>
                  </w:rPr>
                  <w:t xml:space="preserve">สาระผลลัพธ์การเรียนรู้รายวิชา (CLOs)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32"/>
                <w:szCs w:val="32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2"/>
                    <w:szCs w:val="32"/>
                    <w:rtl w:val="0"/>
                  </w:rPr>
                  <w:t xml:space="preserve">วิธีการสอน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32"/>
                <w:szCs w:val="32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2"/>
                    <w:szCs w:val="32"/>
                    <w:rtl w:val="0"/>
                  </w:rPr>
                  <w:t xml:space="preserve">วิธีการประเมินผล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มีความรู้และความเข้าใจเกี่ยวกับหลักการและทฤษฎีที่สำคัญในเนื้อหาสาขาวิชาภาษาจีน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สอนแบบบรรยายให้นักศึกษาเข้าใจระบบเสียงของภาษาจีนกลาง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ฝึกออกเสียงตามเจ้าของภาษาตามแผ่นซีดีที่เปิดบรรยายหรือตามอาจารย์ผู้สอน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มอบหมายแบบฝึกการออกเสียงตามรูแปบบสุนทรพจน์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ประเมินและให้คะแนนจากงานที่มอบหมาย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ประเมินจากาการสอบกลางภาคและสอบปลายภาคด้วยข้อสอบ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สามารถใช้ภาษาจีนทั้ง 4 ทักษะ ได้แก่ ฟัง พูด อ่าน และเขียนได้เป็นอย่างดีรวมทั้งสามารถ ประยุกต์ความรู้ ทักษะและเลือกใช้เครื่องมือที่เหมาะสมแก่การประกอบอาชีพและการแก้ไขปัญหา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ทดสอบการฟังพูดอ่านเขียนทั้งก่อนเรียนและหลังเรียน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มอบหมายงานเป็นรายบุคคลให้ค้นคว้าเพิ่มเติม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มอบหมายงานกลุ่มตามหัวข้อที่ปรากฏในแต่ละบทเรียน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ประเมินและให้คะแนนจากการทดสอบหรืองานที่มอบหมาย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สอบกลางภาค สอบปลายภาค ด้วยข้อสอบ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รู้ เข้าใจและสนใจพัฒนาความรู้ ความชำนาญทางภาษาจีนอย่างต่อเนื่อง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มอบหมายงานเป็นรายบุคคลให้ค้นคว้าเพิ่มเติม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มอบหมายงานกลุ่มตามหัวข้อที่ปรากฏในแต่ละบทเรียน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ประเมินและให้คะแนนจากการทดสอบหรืองานที่มอบหมาย</w:t>
            </w:r>
          </w:p>
        </w:tc>
      </w:tr>
    </w:tbl>
    <w:p w:rsidR="00000000" w:rsidDel="00000000" w:rsidP="00000000" w:rsidRDefault="00000000" w:rsidRPr="00000000" w14:paraId="000000A5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2.</w:t>
        <w:tab/>
      </w: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ทักษะ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86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1"/>
        <w:gridCol w:w="3018"/>
        <w:gridCol w:w="2526"/>
        <w:gridCol w:w="2219"/>
        <w:tblGridChange w:id="0">
          <w:tblGrid>
            <w:gridCol w:w="841"/>
            <w:gridCol w:w="3018"/>
            <w:gridCol w:w="2526"/>
            <w:gridCol w:w="22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PLOs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สาระผลลัพธ์การเรียนรู้รายวิชา (CLOs)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คิดอย่างมีวิจารณญาณและอย่างเป็นระบบ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สอนแบบบรรยายและอภิปรายร่วมกับนักศึกษา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ประเมินและให้คะแนนจากการทดสอบหรืองานที่มอบหมาย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สอบกลางภาค สอบปลายภาค ด้วยข้อสอบ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สามารถสืบค้น ตีความ และประเมินข้อมูลต่างๆ เพื่อให้เกิดผลลัพธ์ในการแก้ไขปัญหาอย่างสร้างสรรค์ </w:t>
                </w:r>
              </w:sdtContent>
            </w:sdt>
          </w:p>
          <w:p w:rsidR="00000000" w:rsidDel="00000000" w:rsidP="00000000" w:rsidRDefault="00000000" w:rsidRPr="00000000" w14:paraId="000000B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สอนแบบบรรยาย วิเคราะห์รูปประโยคและตีความเนื้อหาตามแบบเรียน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มอบหมายงานให้ค้นคว้าด้วยตนเองเพิ่มเติม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ประเมินและให้คะแนนจากการทดสอบหรืองานที่มอบหมาย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สอนแบบบรรยาย วิเคราะห์รูปประโยค และตีความเนื้อหาบทเรียน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มอบหมายงานให้ค้นคว้าเพิ่มเติมจาก Website โดยเน้นการอ้างอิง จากแหล่งที่มาข้อมูลที่น่าเชื่อถือ พร้อมทั้งนำเสนอเป็นรายบุคคลและรายกลุ่ม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ประเมินและให้คะแนนงานและการนำเสนอ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สามารถสื่อสารภาษาจีนได้อย่างมีประสิทธิภาพทั้งการฟัง การพูด การอ่าน และการเขียน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ทดสอบการฟังพูดอ่านเขียนทั้งก่อนเรียนและหลังเรียน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มอบหมายงานเป็นรายบุคคลให้ค้นคว้าเพิ่มเติม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มอบหมายงานกลุ่มตามหัวข้อที่ปรากฏในแต่ละบทเรียน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8" w:right="0" w:hanging="1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ประเมินและให้คะแนนจากการทดสอบหรืองานที่มอบหมาย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สอบกลางภาค สอบปลายภาค ด้วยข้อสอบ</w:t>
            </w:r>
          </w:p>
        </w:tc>
      </w:tr>
    </w:tbl>
    <w:p w:rsidR="00000000" w:rsidDel="00000000" w:rsidP="00000000" w:rsidRDefault="00000000" w:rsidRPr="00000000" w14:paraId="000000C4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360"/>
        </w:tabs>
        <w:rPr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3.</w:t>
        <w:tab/>
      </w: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จริยธรรม</w:t>
          </w:r>
        </w:sdtContent>
      </w:sdt>
    </w:p>
    <w:tbl>
      <w:tblPr>
        <w:tblStyle w:val="Table4"/>
        <w:tblW w:w="90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2298"/>
        <w:gridCol w:w="2334"/>
        <w:gridCol w:w="3619"/>
        <w:tblGridChange w:id="0">
          <w:tblGrid>
            <w:gridCol w:w="812"/>
            <w:gridCol w:w="2298"/>
            <w:gridCol w:w="2334"/>
            <w:gridCol w:w="36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PLOs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สาระผลลัพธ์การเรียนรู้รายวิชา (CLOs)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ตระหนักในคุณค่าและคุณธรรม จริยธรรม เสียสละ และซื่อสัตย์สุจริต  </w:t>
                </w:r>
              </w:sdtContent>
            </w:sdt>
          </w:p>
          <w:p w:rsidR="00000000" w:rsidDel="00000000" w:rsidP="00000000" w:rsidRDefault="00000000" w:rsidRPr="00000000" w14:paraId="000000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8" w:right="0" w:hanging="360"/>
              <w:jc w:val="left"/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สอดแทรกเนื้อหาด้านความมีวินัย ตรงต่อเวลา รับผิดชอบต่อตนเองและสังคม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เน้นความสำคัญของความซื่อสัตย์ผ่านการเรียน และการประเมินผล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03" w:right="0" w:hanging="303"/>
              <w:jc w:val="left"/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กำหนดเวลา เพื่อฝึกให้นักศึกษามีวินัยรับผิดชอบต่องานและส่งงานตรงตามเวลา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ind w:left="4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sz w:val="28"/>
                <w:szCs w:val="28"/>
                <w:rtl w:val="0"/>
              </w:rPr>
              <w:t xml:space="preserve">สังเกตพฤติกรรมในการสอบเก็บคะแนนให้มีความซื่อสัตย์ต่อตนเอง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>
                <w:color w:val="000000"/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เคารพกฎระเบียบและข้อบังคับต่างๆ ขององค์กรและสังคม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สอดแทรกเนื้อหาด้านความมีวินัย ตรงต่อเวลา รับผิดชอบต่อตนเองและสังคม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ind w:left="420" w:hanging="284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sz w:val="28"/>
                <w:szCs w:val="28"/>
                <w:rtl w:val="0"/>
              </w:rPr>
              <w:t xml:space="preserve">กำหนดเวลา เพื่อฝึกให้นักศึกษามีวินัยรับผิดชอบต่องานและส่งงานตรงตามเวลา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ab/>
      </w: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ลักษณะบุคคล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8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"/>
        <w:gridCol w:w="3054"/>
        <w:gridCol w:w="2484"/>
        <w:gridCol w:w="2225"/>
        <w:tblGridChange w:id="0">
          <w:tblGrid>
            <w:gridCol w:w="847"/>
            <w:gridCol w:w="3054"/>
            <w:gridCol w:w="2484"/>
            <w:gridCol w:w="2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PLOs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สาระผลลัพธ์การเรียนรู้รายวิชา (CLOs)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ngsanaUPC" w:cs="AngsanaUPC" w:eastAsia="AngsanaUPC" w:hAnsi="AngsanaUP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rPr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มีปฏิสัมพันธ์อย่างสร้างสรรค์ระหว่างบุคคลและกลุ่มคนหลากหลาย รวมทั้งสามารถสนทนาทั้งภาษาไทยและภาษาจีนได้อย่างมีประสิทธิภาพ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สอนแบบบรรยายถามตอบ สนับสนุนให้มีการปฏิสัมพันธ์สื่อสารกัน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มอบหมายงานกลุ่ม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สังเกตพฤติกรรมและการแสดงออกในการมีส่วนร่วมในชั้นเรียนของนักศึกษา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rPr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มีความรับผิดชอบในบทบาทหน้าที่ รับผิดชอบในการพัฒนาตนเอง วิชาชีพ และสังคมอย่างต่อเนื่อง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สอดแทรกเนื้อหาและมอบหมายงานที่ส่งเสริมด้านความมีวินัย ตรงต่อเวลา รับผิดชอบต่อตนเองและสังคม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hanging="187"/>
              <w:jc w:val="left"/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ประเมินและให้คะแนนจากการทดสอบหรืองานที่มอบหมาย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hanging="284"/>
              <w:jc w:val="left"/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สอบกลางภาค สอบปลายภาค ด้วยข้อสอบ</w:t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หมวดที่ 4  แผนการสอนและการประเมินผล</w:t>
      </w:r>
    </w:p>
    <w:p w:rsidR="00000000" w:rsidDel="00000000" w:rsidP="00000000" w:rsidRDefault="00000000" w:rsidRPr="00000000" w14:paraId="000000EC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1.</w:t>
            <w:tab/>
            <w:t xml:space="preserve">แผนการสอน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90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5"/>
        <w:gridCol w:w="4776"/>
        <w:gridCol w:w="1464"/>
        <w:gridCol w:w="765"/>
        <w:gridCol w:w="1273"/>
        <w:tblGridChange w:id="0">
          <w:tblGrid>
            <w:gridCol w:w="785"/>
            <w:gridCol w:w="4776"/>
            <w:gridCol w:w="1464"/>
            <w:gridCol w:w="765"/>
            <w:gridCol w:w="1273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leader="none" w:pos="360"/>
              </w:tabs>
              <w:jc w:val="center"/>
              <w:rPr>
                <w:b w:val="1"/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สัปดาห์ที่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leader="none" w:pos="360"/>
              </w:tabs>
              <w:jc w:val="center"/>
              <w:rPr>
                <w:b w:val="1"/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หัวข้อ/รายละเอียด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leader="none" w:pos="360"/>
              </w:tabs>
              <w:jc w:val="center"/>
              <w:rPr>
                <w:b w:val="1"/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กิจกรรมการเรียนการสอน</w:t>
                </w:r>
              </w:sdtContent>
            </w:sdt>
          </w:p>
          <w:p w:rsidR="00000000" w:rsidDel="00000000" w:rsidP="00000000" w:rsidRDefault="00000000" w:rsidRPr="00000000" w14:paraId="000000F0">
            <w:pPr>
              <w:tabs>
                <w:tab w:val="left" w:leader="none" w:pos="360"/>
              </w:tabs>
              <w:jc w:val="center"/>
              <w:rPr>
                <w:b w:val="1"/>
                <w:sz w:val="28"/>
                <w:szCs w:val="28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และสื่อที่ใช้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leader="none" w:pos="360"/>
              </w:tabs>
              <w:jc w:val="center"/>
              <w:rPr>
                <w:b w:val="1"/>
                <w:sz w:val="28"/>
                <w:szCs w:val="28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จำนวนชั่วโมง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tabs>
                <w:tab w:val="left" w:leader="none" w:pos="360"/>
              </w:tabs>
              <w:jc w:val="center"/>
              <w:rPr>
                <w:b w:val="1"/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ผู้สอน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演讲的基本技巧和方法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วิธีและเทคนิคพื้นฐานของการกล่าวสุนทรพจน์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演讲中的心理素质训练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การฝึกคุณภาพจิตใจของการกล่าวสุนทรพจน์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练习1：视频配音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แบบฝึกหัดที่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พากย์เสียง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演讲中的形象与台风训练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การฝึกบุคลิกภาพในการกล่าวสุนทรพจน์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练习2：机上广播、登机安全须知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แบบฝึกหัดที่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2 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การประกาศบนเครื่องบิน และแจ้งด้านความปลอดภัยบนเครื่องยบิน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演讲中的语音修饰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การฝึกการออกเสียงของสุนทรพจน์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练习3：机场广播、地铁站台播报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แบบฝึกหัดที่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3 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การประกาศในสนามบิน การแจ้งสถานีของรถไฟฟ้าใต้ดิน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D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สอบกลางภาค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演讲中的三种表达语言：文字、声音、肢体</w:t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องค์ประกอบของการกล่าวสุนทรพจน์คือ ภาษา น้ำเสียงและร่างกาย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练习4：导购词、导游词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แบบฝึกหัดที่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 </w:t>
            </w: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คำศัพท์การแนะนำสินค้า และ คำศัพท์ด้านนำเที่ยว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设计演讲与组织语言</w:t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การออกแบบและโครงสร้างของสุนทรพจน์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tabs>
                <w:tab w:val="left" w:leader="none" w:pos="360"/>
              </w:tabs>
              <w:rPr>
                <w:rFonts w:ascii="Cordia New" w:cs="Cordia New" w:eastAsia="Cordia New" w:hAnsi="Cordia New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rtl w:val="0"/>
              </w:rPr>
              <w:t xml:space="preserve">练习5：即兴演讲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แบบฝึกหัดที่ 5</w:t>
                </w:r>
              </w:sdtContent>
            </w:sdt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กล่าวสุนทรพจน์แบบฉับพลัน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演讲的控场互动技巧</w:t>
            </w:r>
          </w:p>
          <w:p w:rsidR="00000000" w:rsidDel="00000000" w:rsidP="00000000" w:rsidRDefault="00000000" w:rsidRPr="00000000" w14:paraId="00000154">
            <w:pPr>
              <w:spacing w:line="440" w:lineRule="auto"/>
              <w:rPr>
                <w:sz w:val="28"/>
                <w:szCs w:val="28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เทคนิคการโต้ตอบและควบคุมเวทีในการกล่าวสุนทรพจน์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练习6：命题演讲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แบบฝึกหัดที่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6 </w:t>
            </w: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กล่าวสุนทรพจน์ตามหัวข้อที่กำหนด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演讲的结尾和收场</w:t>
            </w:r>
          </w:p>
          <w:p w:rsidR="00000000" w:rsidDel="00000000" w:rsidP="00000000" w:rsidRDefault="00000000" w:rsidRPr="00000000" w14:paraId="00000164">
            <w:pPr>
              <w:spacing w:line="440" w:lineRule="auto"/>
              <w:rPr>
                <w:sz w:val="28"/>
                <w:szCs w:val="28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การสรุปและการลงเวทีของการกล่าวสุนทรพจน์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rtl w:val="0"/>
              </w:rPr>
              <w:t xml:space="preserve">期末演讲汇报</w:t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กล่าวสุนทรพจน์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บรรยาย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อภิปราย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ใช้ 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PowerPoint </w:t>
            </w: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ประกอบการสอน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8"/>
                <w:szCs w:val="28"/>
                <w:rtl w:val="0"/>
              </w:rPr>
              <w:t xml:space="preserve">Dr.Haochang   Li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สอบปลายภาค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รวม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tabs>
                <w:tab w:val="left" w:leader="none" w:pos="3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tabs>
                <w:tab w:val="left" w:leader="none" w:pos="3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360"/>
        </w:tabs>
        <w:rPr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2.</w:t>
        <w:tab/>
      </w:r>
      <w:sdt>
        <w:sdtPr>
          <w:tag w:val="goog_rdk_1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แผนการประเมินผลการเรียนรู้</w:t>
          </w:r>
        </w:sdtContent>
      </w:sdt>
    </w:p>
    <w:tbl>
      <w:tblPr>
        <w:tblStyle w:val="Table7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2"/>
        <w:gridCol w:w="3418"/>
        <w:gridCol w:w="2340"/>
        <w:gridCol w:w="1620"/>
        <w:tblGridChange w:id="0">
          <w:tblGrid>
            <w:gridCol w:w="1442"/>
            <w:gridCol w:w="3418"/>
            <w:gridCol w:w="2340"/>
            <w:gridCol w:w="1620"/>
          </w:tblGrid>
        </w:tblGridChange>
      </w:tblGrid>
      <w:tr>
        <w:trPr>
          <w:cantSplit w:val="0"/>
          <w:trHeight w:val="110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ผลการเรียนรู้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b w:val="1"/>
                <w:sz w:val="28"/>
                <w:szCs w:val="28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วิธีการประเมินผลการเรียนรู้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b w:val="1"/>
                <w:sz w:val="28"/>
                <w:szCs w:val="28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สัปดาห์ที่ประเมิน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สัดส่วนของการประเมินผล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line="216" w:lineRule="auto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1.1, 1.2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สอบกลางภาค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16" w:lineRule="auto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สอบปลายภาค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16" w:lineRule="auto"/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0%</w:t>
            </w:r>
          </w:p>
          <w:p w:rsidR="00000000" w:rsidDel="00000000" w:rsidP="00000000" w:rsidRDefault="00000000" w:rsidRPr="00000000" w14:paraId="00000189">
            <w:pPr>
              <w:spacing w:line="216" w:lineRule="auto"/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0%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line="216" w:lineRule="auto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2.1, 2.2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16" w:lineRule="auto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การเข้าชั้นเรียน การมีส่วนร่วม อภิปราย เสนอความคิดเห็นในชั้นเรียน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rtl w:val="0"/>
              </w:rPr>
              <w:t xml:space="preserve"> </w:t>
            </w: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การทดสอบย่อย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16" w:lineRule="auto"/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ตลอดภาคการศึกษา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16" w:lineRule="auto"/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10%</w:t>
            </w:r>
          </w:p>
          <w:p w:rsidR="00000000" w:rsidDel="00000000" w:rsidP="00000000" w:rsidRDefault="00000000" w:rsidRPr="00000000" w14:paraId="0000018E">
            <w:pPr>
              <w:spacing w:line="216" w:lineRule="auto"/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216" w:lineRule="auto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4.1, 4.2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16" w:lineRule="auto"/>
              <w:rPr>
                <w:sz w:val="28"/>
                <w:szCs w:val="28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วิเคราะห์กรณีศึกษา ค้นคว้า การนำเสนอ</w:t>
                </w:r>
              </w:sdtContent>
            </w:sdt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Project</w:t>
            </w: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 การทำงานกลุ่มและผลงาน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13 -16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21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tabs>
          <w:tab w:val="left" w:leader="none" w:pos="360"/>
        </w:tabs>
        <w:rPr>
          <w:rFonts w:ascii="Angsana New" w:cs="Angsana New" w:eastAsia="Angsana New" w:hAnsi="Angsana New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Style w:val="Heading5"/>
        <w:spacing w:after="0" w:before="0" w:lineRule="auto"/>
        <w:jc w:val="center"/>
        <w:rPr>
          <w:i w:val="0"/>
          <w:sz w:val="32"/>
          <w:szCs w:val="32"/>
        </w:rPr>
      </w:pPr>
      <w:sdt>
        <w:sdtPr>
          <w:tag w:val="goog_rdk_1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z w:val="32"/>
              <w:szCs w:val="32"/>
              <w:rtl w:val="0"/>
            </w:rPr>
            <w:t xml:space="preserve">หมวดที่ </w:t>
          </w:r>
        </w:sdtContent>
      </w:sdt>
      <w:r w:rsidDel="00000000" w:rsidR="00000000" w:rsidRPr="00000000">
        <w:rPr>
          <w:rFonts w:ascii="Angsana New" w:cs="Angsana New" w:eastAsia="Angsana New" w:hAnsi="Angsana New"/>
          <w:i w:val="0"/>
          <w:sz w:val="32"/>
          <w:szCs w:val="32"/>
          <w:rtl w:val="0"/>
        </w:rPr>
        <w:t xml:space="preserve">5</w:t>
      </w:r>
      <w:sdt>
        <w:sdtPr>
          <w:tag w:val="goog_rdk_1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z w:val="32"/>
              <w:szCs w:val="32"/>
              <w:rtl w:val="0"/>
            </w:rPr>
            <w:t xml:space="preserve"> ทรัพยากรประกอบการเรียนการสอน</w:t>
          </w:r>
        </w:sdtContent>
      </w:sdt>
    </w:p>
    <w:p w:rsidR="00000000" w:rsidDel="00000000" w:rsidP="00000000" w:rsidRDefault="00000000" w:rsidRPr="00000000" w14:paraId="00000197">
      <w:pPr>
        <w:tabs>
          <w:tab w:val="left" w:leader="none" w:pos="360"/>
        </w:tabs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1.</w:t>
        <w:tab/>
      </w:r>
      <w:sdt>
        <w:sdtPr>
          <w:tag w:val="goog_rdk_1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ตำราและเอกสารหลัก</w:t>
          </w:r>
        </w:sdtContent>
      </w:sdt>
    </w:p>
    <w:p w:rsidR="00000000" w:rsidDel="00000000" w:rsidP="00000000" w:rsidRDefault="00000000" w:rsidRPr="00000000" w14:paraId="00000198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b w:val="1"/>
          <w:i w:val="1"/>
          <w:sz w:val="32"/>
          <w:szCs w:val="32"/>
        </w:rPr>
      </w:pPr>
      <w:r w:rsidDel="00000000" w:rsidR="00000000" w:rsidRPr="00000000">
        <w:rPr>
          <w:rFonts w:ascii="MS Mincho" w:cs="MS Mincho" w:eastAsia="MS Mincho" w:hAnsi="MS Mincho"/>
          <w:b w:val="1"/>
          <w:i w:val="1"/>
          <w:sz w:val="32"/>
          <w:szCs w:val="32"/>
          <w:rtl w:val="0"/>
        </w:rPr>
        <w:t xml:space="preserve">《演</w:t>
      </w:r>
      <w:r w:rsidDel="00000000" w:rsidR="00000000" w:rsidRPr="00000000">
        <w:rPr>
          <w:rFonts w:ascii="SimSun" w:cs="SimSun" w:eastAsia="SimSun" w:hAnsi="SimSun"/>
          <w:b w:val="1"/>
          <w:i w:val="1"/>
          <w:sz w:val="32"/>
          <w:szCs w:val="32"/>
          <w:rtl w:val="0"/>
        </w:rPr>
        <w:t xml:space="preserve">讲与口才》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tabs>
          <w:tab w:val="left" w:leader="none" w:pos="360"/>
        </w:tabs>
        <w:rPr>
          <w:rFonts w:ascii="Angsana New" w:cs="Angsana New" w:eastAsia="Angsana New" w:hAnsi="Angsana New"/>
          <w:b w:val="1"/>
          <w:i w:val="1"/>
          <w:sz w:val="32"/>
          <w:szCs w:val="32"/>
        </w:rPr>
      </w:pPr>
      <w:sdt>
        <w:sdtPr>
          <w:tag w:val="goog_rdk_1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z w:val="32"/>
              <w:szCs w:val="32"/>
              <w:rtl w:val="0"/>
            </w:rPr>
            <w:tab/>
            <w:t xml:space="preserve">2.</w:t>
            <w:tab/>
            <w:t xml:space="preserve">เอกสารและข้อมูลสำคัญ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ab/>
      </w:r>
      <w:r w:rsidDel="00000000" w:rsidR="00000000" w:rsidRPr="00000000">
        <w:rPr>
          <w:rFonts w:ascii="Angsana New" w:cs="Angsana New" w:eastAsia="Angsana New" w:hAnsi="Angsana New"/>
          <w:b w:val="1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b w:val="1"/>
          <w:i w:val="1"/>
          <w:sz w:val="32"/>
          <w:szCs w:val="32"/>
          <w:rtl w:val="0"/>
        </w:rPr>
        <w:t xml:space="preserve">《奇葩</w:t>
      </w:r>
      <w:r w:rsidDel="00000000" w:rsidR="00000000" w:rsidRPr="00000000">
        <w:rPr>
          <w:rFonts w:ascii="SimSun" w:cs="SimSun" w:eastAsia="SimSun" w:hAnsi="SimSun"/>
          <w:b w:val="1"/>
          <w:i w:val="1"/>
          <w:sz w:val="32"/>
          <w:szCs w:val="32"/>
          <w:rtl w:val="0"/>
        </w:rPr>
        <w:t xml:space="preserve">说》视频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b w:val="1"/>
          <w:i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1"/>
          <w:sz w:val="32"/>
          <w:szCs w:val="32"/>
          <w:rtl w:val="0"/>
        </w:rPr>
        <w:t xml:space="preserve">        </w:t>
      </w:r>
      <w:r w:rsidDel="00000000" w:rsidR="00000000" w:rsidRPr="00000000">
        <w:rPr>
          <w:rFonts w:ascii="MS Mincho" w:cs="MS Mincho" w:eastAsia="MS Mincho" w:hAnsi="MS Mincho"/>
          <w:b w:val="1"/>
          <w:i w:val="1"/>
          <w:sz w:val="32"/>
          <w:szCs w:val="32"/>
          <w:rtl w:val="0"/>
        </w:rPr>
        <w:t xml:space="preserve">《超</w:t>
      </w:r>
      <w:r w:rsidDel="00000000" w:rsidR="00000000" w:rsidRPr="00000000">
        <w:rPr>
          <w:rFonts w:ascii="SimSun" w:cs="SimSun" w:eastAsia="SimSun" w:hAnsi="SimSun"/>
          <w:b w:val="1"/>
          <w:i w:val="1"/>
          <w:sz w:val="32"/>
          <w:szCs w:val="32"/>
          <w:rtl w:val="0"/>
        </w:rPr>
        <w:t xml:space="preserve">级演说家》视频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b w:val="1"/>
          <w:i w:val="1"/>
          <w:sz w:val="32"/>
          <w:szCs w:val="32"/>
        </w:rPr>
      </w:pPr>
      <w:sdt>
        <w:sdtPr>
          <w:tag w:val="goog_rdk_1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z w:val="32"/>
              <w:szCs w:val="32"/>
              <w:rtl w:val="0"/>
            </w:rPr>
            <w:t xml:space="preserve">3.</w:t>
            <w:tab/>
            <w:t xml:space="preserve">เอกสารและข้อมูลแนะนำ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b w:val="1"/>
          <w:i w:val="1"/>
          <w:sz w:val="32"/>
          <w:szCs w:val="32"/>
        </w:rPr>
      </w:pPr>
      <w:r w:rsidDel="00000000" w:rsidR="00000000" w:rsidRPr="00000000">
        <w:rPr>
          <w:rFonts w:ascii="MS Mincho" w:cs="MS Mincho" w:eastAsia="MS Mincho" w:hAnsi="MS Mincho"/>
          <w:b w:val="1"/>
          <w:i w:val="1"/>
          <w:sz w:val="32"/>
          <w:szCs w:val="32"/>
          <w:rtl w:val="0"/>
        </w:rPr>
        <w:t xml:space="preserve">《吐槽大会》</w:t>
      </w:r>
      <w:r w:rsidDel="00000000" w:rsidR="00000000" w:rsidRPr="00000000">
        <w:rPr>
          <w:rFonts w:ascii="SimSun" w:cs="SimSun" w:eastAsia="SimSun" w:hAnsi="SimSun"/>
          <w:b w:val="1"/>
          <w:i w:val="1"/>
          <w:sz w:val="32"/>
          <w:szCs w:val="32"/>
          <w:rtl w:val="0"/>
        </w:rPr>
        <w:t xml:space="preserve">视频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center"/>
        <w:rPr>
          <w:rFonts w:ascii="AngsanaUPC" w:cs="AngsanaUPC" w:eastAsia="AngsanaUPC" w:hAnsi="AngsanaUPC"/>
          <w:b w:val="1"/>
          <w:sz w:val="32"/>
          <w:szCs w:val="32"/>
        </w:rPr>
      </w:pPr>
      <w:r w:rsidDel="00000000" w:rsidR="00000000" w:rsidRPr="00000000">
        <w:rPr>
          <w:rFonts w:ascii="AngsanaUPC" w:cs="AngsanaUPC" w:eastAsia="AngsanaUPC" w:hAnsi="AngsanaUPC"/>
          <w:b w:val="1"/>
          <w:sz w:val="32"/>
          <w:szCs w:val="32"/>
          <w:rtl w:val="0"/>
        </w:rPr>
        <w:t xml:space="preserve">หมวดที่ 6 การประเมินและปรับปรุงการดำเนินการของรายวิชา</w:t>
      </w:r>
    </w:p>
    <w:p w:rsidR="00000000" w:rsidDel="00000000" w:rsidP="00000000" w:rsidRDefault="00000000" w:rsidRPr="00000000" w14:paraId="000001A0">
      <w:pPr>
        <w:ind w:left="396" w:hanging="396"/>
        <w:rPr>
          <w:rFonts w:ascii="AngsanaUPC" w:cs="AngsanaUPC" w:eastAsia="AngsanaUPC" w:hAnsi="AngsanaUPC"/>
          <w:b w:val="1"/>
          <w:sz w:val="32"/>
          <w:szCs w:val="32"/>
        </w:rPr>
      </w:pPr>
      <w:r w:rsidDel="00000000" w:rsidR="00000000" w:rsidRPr="00000000">
        <w:rPr>
          <w:rFonts w:ascii="AngsanaUPC" w:cs="AngsanaUPC" w:eastAsia="AngsanaUPC" w:hAnsi="AngsanaUPC"/>
          <w:b w:val="1"/>
          <w:sz w:val="32"/>
          <w:szCs w:val="32"/>
          <w:rtl w:val="0"/>
        </w:rPr>
        <w:t xml:space="preserve">1. กลยุทธ์การประเมินประสิทธิผลกระบวนวิชาโดยนักศึกษา</w:t>
      </w:r>
    </w:p>
    <w:p w:rsidR="00000000" w:rsidDel="00000000" w:rsidP="00000000" w:rsidRDefault="00000000" w:rsidRPr="00000000" w14:paraId="000001A1">
      <w:pPr>
        <w:ind w:left="702" w:hanging="360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การประเมินประสิทธิภาพการสอนโดยนักศึกษา</w:t>
      </w:r>
    </w:p>
    <w:p w:rsidR="00000000" w:rsidDel="00000000" w:rsidP="00000000" w:rsidRDefault="00000000" w:rsidRPr="00000000" w14:paraId="000001A2">
      <w:pPr>
        <w:ind w:left="702" w:hanging="360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แบบประเมินกระบวนวิชา</w:t>
      </w:r>
    </w:p>
    <w:p w:rsidR="00000000" w:rsidDel="00000000" w:rsidP="00000000" w:rsidRDefault="00000000" w:rsidRPr="00000000" w14:paraId="000001A3">
      <w:pPr>
        <w:ind w:left="702" w:hanging="360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การสนทนากลุ่มระหว่างผู้สอนและผู้เรียน</w:t>
      </w:r>
    </w:p>
    <w:p w:rsidR="00000000" w:rsidDel="00000000" w:rsidP="00000000" w:rsidRDefault="00000000" w:rsidRPr="00000000" w14:paraId="000001A4">
      <w:pPr>
        <w:ind w:left="702" w:hanging="360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การสะท้อนคิด จากพฤติกรรมของผู้เรียน</w:t>
      </w:r>
    </w:p>
    <w:p w:rsidR="00000000" w:rsidDel="00000000" w:rsidP="00000000" w:rsidRDefault="00000000" w:rsidRPr="00000000" w14:paraId="000001A5">
      <w:pPr>
        <w:ind w:left="702" w:hanging="360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ข้อเสนอแนะผ่านช่องทางออนไลน์ ที่อาจารย์ผู้สอนได้จัดทำเป็นช่องทางการสื่อสารกับนักศึกษา</w:t>
      </w:r>
    </w:p>
    <w:p w:rsidR="00000000" w:rsidDel="00000000" w:rsidP="00000000" w:rsidRDefault="00000000" w:rsidRPr="00000000" w14:paraId="000001A6">
      <w:pPr>
        <w:ind w:firstLine="342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อื่นๆ (ระบุ) ................................</w:t>
      </w:r>
    </w:p>
    <w:p w:rsidR="00000000" w:rsidDel="00000000" w:rsidP="00000000" w:rsidRDefault="00000000" w:rsidRPr="00000000" w14:paraId="000001A7">
      <w:pPr>
        <w:rPr>
          <w:rFonts w:ascii="AngsanaUPC" w:cs="AngsanaUPC" w:eastAsia="AngsanaUPC" w:hAnsi="AngsanaUPC"/>
          <w:b w:val="1"/>
          <w:sz w:val="32"/>
          <w:szCs w:val="32"/>
        </w:rPr>
      </w:pPr>
      <w:r w:rsidDel="00000000" w:rsidR="00000000" w:rsidRPr="00000000">
        <w:rPr>
          <w:rFonts w:ascii="AngsanaUPC" w:cs="AngsanaUPC" w:eastAsia="AngsanaUPC" w:hAnsi="AngsanaUPC"/>
          <w:b w:val="1"/>
          <w:sz w:val="32"/>
          <w:szCs w:val="32"/>
          <w:rtl w:val="0"/>
        </w:rPr>
        <w:t xml:space="preserve">2. กลยุทธ์การประเมินการจัดการเรียนรู้</w:t>
      </w:r>
    </w:p>
    <w:p w:rsidR="00000000" w:rsidDel="00000000" w:rsidP="00000000" w:rsidRDefault="00000000" w:rsidRPr="00000000" w14:paraId="000001A8">
      <w:pPr>
        <w:ind w:left="702" w:hanging="36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แบบประเมินผู้สอน</w:t>
      </w:r>
    </w:p>
    <w:p w:rsidR="00000000" w:rsidDel="00000000" w:rsidP="00000000" w:rsidRDefault="00000000" w:rsidRPr="00000000" w14:paraId="000001A9">
      <w:pPr>
        <w:ind w:left="702" w:hanging="36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สะท้อนโดยนักศึกษา</w:t>
      </w:r>
    </w:p>
    <w:p w:rsidR="00000000" w:rsidDel="00000000" w:rsidP="00000000" w:rsidRDefault="00000000" w:rsidRPr="00000000" w14:paraId="000001AA">
      <w:pPr>
        <w:ind w:left="702" w:hanging="36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ผลการสอบ</w:t>
      </w:r>
    </w:p>
    <w:p w:rsidR="00000000" w:rsidDel="00000000" w:rsidP="00000000" w:rsidRDefault="00000000" w:rsidRPr="00000000" w14:paraId="000001AB">
      <w:pPr>
        <w:ind w:left="702" w:hanging="36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การทวนสอบผลประเมินผลลัพธ์การเรียนรู้</w:t>
      </w:r>
    </w:p>
    <w:p w:rsidR="00000000" w:rsidDel="00000000" w:rsidP="00000000" w:rsidRDefault="00000000" w:rsidRPr="00000000" w14:paraId="000001AC">
      <w:pPr>
        <w:ind w:left="702" w:hanging="36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การประเมินโดยคณะกรรมการกำกับมาตรฐานวิชาการ</w:t>
      </w:r>
    </w:p>
    <w:p w:rsidR="00000000" w:rsidDel="00000000" w:rsidP="00000000" w:rsidRDefault="00000000" w:rsidRPr="00000000" w14:paraId="000001AD">
      <w:pPr>
        <w:ind w:left="702" w:hanging="36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การสังเกตการณ์สอนของผู้ร่วมทีมการสอน</w:t>
      </w:r>
    </w:p>
    <w:p w:rsidR="00000000" w:rsidDel="00000000" w:rsidP="00000000" w:rsidRDefault="00000000" w:rsidRPr="00000000" w14:paraId="000001AE">
      <w:pPr>
        <w:ind w:firstLine="342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อื่นๆ (ระบุ) ................................</w:t>
      </w:r>
    </w:p>
    <w:p w:rsidR="00000000" w:rsidDel="00000000" w:rsidP="00000000" w:rsidRDefault="00000000" w:rsidRPr="00000000" w14:paraId="000001AF">
      <w:pPr>
        <w:rPr>
          <w:rFonts w:ascii="AngsanaUPC" w:cs="AngsanaUPC" w:eastAsia="AngsanaUPC" w:hAnsi="AngsanaUPC"/>
          <w:b w:val="1"/>
          <w:sz w:val="32"/>
          <w:szCs w:val="32"/>
        </w:rPr>
      </w:pPr>
      <w:r w:rsidDel="00000000" w:rsidR="00000000" w:rsidRPr="00000000">
        <w:rPr>
          <w:rFonts w:ascii="AngsanaUPC" w:cs="AngsanaUPC" w:eastAsia="AngsanaUPC" w:hAnsi="AngsanaUPC"/>
          <w:b w:val="1"/>
          <w:sz w:val="32"/>
          <w:szCs w:val="32"/>
          <w:rtl w:val="0"/>
        </w:rPr>
        <w:t xml:space="preserve">3. กลไกการปรับปรุงการจัดการเรียนรู้</w:t>
      </w:r>
    </w:p>
    <w:p w:rsidR="00000000" w:rsidDel="00000000" w:rsidP="00000000" w:rsidRDefault="00000000" w:rsidRPr="00000000" w14:paraId="000001B0">
      <w:pPr>
        <w:ind w:left="702" w:hanging="36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สัมมนาการจัดการเรียนการสอน</w:t>
      </w:r>
    </w:p>
    <w:p w:rsidR="00000000" w:rsidDel="00000000" w:rsidP="00000000" w:rsidRDefault="00000000" w:rsidRPr="00000000" w14:paraId="000001B1">
      <w:pPr>
        <w:ind w:left="702" w:hanging="36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การวิจัยในและนอกชั้นเรียน</w:t>
      </w:r>
    </w:p>
    <w:p w:rsidR="00000000" w:rsidDel="00000000" w:rsidP="00000000" w:rsidRDefault="00000000" w:rsidRPr="00000000" w14:paraId="000001B2">
      <w:pPr>
        <w:ind w:firstLine="342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อื่นๆ (ระบุ) ................................</w:t>
      </w:r>
    </w:p>
    <w:p w:rsidR="00000000" w:rsidDel="00000000" w:rsidP="00000000" w:rsidRDefault="00000000" w:rsidRPr="00000000" w14:paraId="000001B3">
      <w:pPr>
        <w:ind w:left="360" w:hanging="360"/>
        <w:rPr>
          <w:rFonts w:ascii="AngsanaUPC" w:cs="AngsanaUPC" w:eastAsia="AngsanaUPC" w:hAnsi="AngsanaUPC"/>
          <w:b w:val="1"/>
          <w:sz w:val="32"/>
          <w:szCs w:val="32"/>
        </w:rPr>
      </w:pPr>
      <w:r w:rsidDel="00000000" w:rsidR="00000000" w:rsidRPr="00000000">
        <w:rPr>
          <w:rFonts w:ascii="AngsanaUPC" w:cs="AngsanaUPC" w:eastAsia="AngsanaUPC" w:hAnsi="AngsanaUPC"/>
          <w:b w:val="1"/>
          <w:sz w:val="32"/>
          <w:szCs w:val="32"/>
          <w:rtl w:val="0"/>
        </w:rPr>
        <w:t xml:space="preserve">4. กระบวนการทวนสอบผลลัพธ์การเรียนรู้ของกระบวนวิชาของนักศึกษา</w:t>
      </w:r>
    </w:p>
    <w:p w:rsidR="00000000" w:rsidDel="00000000" w:rsidP="00000000" w:rsidRDefault="00000000" w:rsidRPr="00000000" w14:paraId="000001B4">
      <w:pPr>
        <w:ind w:left="702" w:hanging="360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:rsidR="00000000" w:rsidDel="00000000" w:rsidP="00000000" w:rsidRDefault="00000000" w:rsidRPr="00000000" w14:paraId="000001B5">
      <w:pPr>
        <w:ind w:left="702" w:right="-425" w:hanging="360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การทวนสอบการให้คะแนนการตรวจผลงานของนักศึกษาโดยกรรมการประจำภาควิชาและคณะ</w:t>
      </w:r>
    </w:p>
    <w:p w:rsidR="00000000" w:rsidDel="00000000" w:rsidP="00000000" w:rsidRDefault="00000000" w:rsidRPr="00000000" w14:paraId="000001B6">
      <w:pPr>
        <w:ind w:left="702" w:right="-283" w:hanging="360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<w:br w:type="textWrapping"/>
        <w:t xml:space="preserve">ที่ไม่ใช่อาจารย์ประจำหลักสูตร</w:t>
      </w:r>
    </w:p>
    <w:p w:rsidR="00000000" w:rsidDel="00000000" w:rsidP="00000000" w:rsidRDefault="00000000" w:rsidRPr="00000000" w14:paraId="000001B7">
      <w:pPr>
        <w:ind w:firstLine="342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อื่นๆ (ระบุ) ................................</w:t>
      </w:r>
    </w:p>
    <w:p w:rsidR="00000000" w:rsidDel="00000000" w:rsidP="00000000" w:rsidRDefault="00000000" w:rsidRPr="00000000" w14:paraId="000001B8">
      <w:pPr>
        <w:ind w:left="414" w:hanging="414"/>
        <w:jc w:val="both"/>
        <w:rPr>
          <w:rFonts w:ascii="AngsanaUPC" w:cs="AngsanaUPC" w:eastAsia="AngsanaUPC" w:hAnsi="AngsanaUPC"/>
          <w:b w:val="1"/>
          <w:sz w:val="32"/>
          <w:szCs w:val="32"/>
        </w:rPr>
      </w:pPr>
      <w:r w:rsidDel="00000000" w:rsidR="00000000" w:rsidRPr="00000000">
        <w:rPr>
          <w:rFonts w:ascii="AngsanaUPC" w:cs="AngsanaUPC" w:eastAsia="AngsanaUPC" w:hAnsi="AngsanaUPC"/>
          <w:b w:val="1"/>
          <w:sz w:val="32"/>
          <w:szCs w:val="32"/>
          <w:rtl w:val="0"/>
        </w:rPr>
        <w:t xml:space="preserve">5. การดำเนินการทบทวนและการวางแผนปรับปรุงประสิทธิผลของกระบวนวิชา</w:t>
      </w:r>
    </w:p>
    <w:p w:rsidR="00000000" w:rsidDel="00000000" w:rsidP="00000000" w:rsidRDefault="00000000" w:rsidRPr="00000000" w14:paraId="000001B9">
      <w:pPr>
        <w:ind w:left="702" w:hanging="36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ปรับปรุงกระบวนวิชาในแต่ละปี ตามข้อเสนอแนะและผลการทวนสอบตามข้อ 4</w:t>
      </w:r>
    </w:p>
    <w:p w:rsidR="00000000" w:rsidDel="00000000" w:rsidP="00000000" w:rsidRDefault="00000000" w:rsidRPr="00000000" w14:paraId="000001BA">
      <w:pPr>
        <w:ind w:left="360" w:firstLine="0"/>
        <w:jc w:val="both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 xml:space="preserve">  ปรับปรุงกระบวนวิชาในแต่ละปี ตามผลการประเมินผู้สอนโดยนักศึกษา</w:t>
      </w:r>
    </w:p>
    <w:p w:rsidR="00000000" w:rsidDel="00000000" w:rsidP="00000000" w:rsidRDefault="00000000" w:rsidRPr="00000000" w14:paraId="000001BB">
      <w:pPr>
        <w:ind w:firstLine="342"/>
        <w:rPr>
          <w:rFonts w:ascii="AngsanaUPC" w:cs="AngsanaUPC" w:eastAsia="AngsanaUPC" w:hAnsi="AngsanaUPC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⬛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rtl w:val="0"/>
        </w:rPr>
        <w:tab/>
        <w:t xml:space="preserve">อื่นๆ (ระบุ) เปลี่ยนหรือหมุนเวียนวิทยากรบรรยายพิเศษเสริมความรู้ในทุกภาคการศึกษา</w:t>
      </w:r>
    </w:p>
    <w:sectPr>
      <w:headerReference r:id="rId21" w:type="default"/>
      <w:headerReference r:id="rId22" w:type="first"/>
      <w:headerReference r:id="rId23" w:type="even"/>
      <w:footerReference r:id="rId24" w:type="even"/>
      <w:pgSz w:h="16834" w:w="11909" w:orient="portrait"/>
      <w:pgMar w:bottom="1134" w:top="1361" w:left="1418" w:right="1418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ngsana New"/>
  <w:font w:name="Arial Unicode MS"/>
  <w:font w:name="Times New Roman"/>
  <w:font w:name="Calibri"/>
  <w:font w:name="AngsanaUPC"/>
  <w:font w:name="Cordia New"/>
  <w:font w:name="MS Mincho"/>
  <w:font w:name="SimSun"/>
  <w:font w:name="Browallia New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center"/>
      <w:rPr>
        <w:rFonts w:ascii="Browallia New" w:cs="Browallia New" w:eastAsia="Browallia New" w:hAnsi="Browall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RQF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9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6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37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352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 w:val="1"/>
    <w:rsid w:val="008D5AF5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qFormat w:val="1"/>
    <w:rsid w:val="008D5AF5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qFormat w:val="1"/>
    <w:rsid w:val="008D5AF5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5">
    <w:name w:val="heading 5"/>
    <w:basedOn w:val="Normal"/>
    <w:next w:val="Normal"/>
    <w:qFormat w:val="1"/>
    <w:rsid w:val="008D5AF5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Heading7">
    <w:name w:val="heading 7"/>
    <w:basedOn w:val="Normal"/>
    <w:next w:val="Normal"/>
    <w:qFormat w:val="1"/>
    <w:rsid w:val="008D5AF5"/>
    <w:pPr>
      <w:spacing w:after="60" w:before="240"/>
      <w:outlineLvl w:val="6"/>
    </w:pPr>
    <w:rPr>
      <w:lang w:val="en-AU"/>
    </w:rPr>
  </w:style>
  <w:style w:type="paragraph" w:styleId="Heading9">
    <w:name w:val="heading 9"/>
    <w:basedOn w:val="Normal"/>
    <w:next w:val="Normal"/>
    <w:qFormat w:val="1"/>
    <w:rsid w:val="008D5AF5"/>
    <w:pPr>
      <w:spacing w:after="60" w:before="240"/>
      <w:outlineLvl w:val="8"/>
    </w:pPr>
    <w:rPr>
      <w:rFonts w:ascii="Arial" w:cs="Arial" w:hAnsi="Arial"/>
      <w:sz w:val="22"/>
      <w:szCs w:val="22"/>
      <w:lang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 w:val="1"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semiHidden w:val="1"/>
    <w:rsid w:val="00E048C9"/>
    <w:pPr>
      <w:shd w:color="auto" w:fill="000080" w:val="clear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5F069F"/>
    <w:pPr>
      <w:spacing w:after="200" w:line="276" w:lineRule="auto"/>
      <w:ind w:left="720"/>
      <w:contextualSpacing w:val="1"/>
    </w:pPr>
    <w:rPr>
      <w:rFonts w:ascii="Calibri" w:cs="Cordia New" w:eastAsia="Calibri" w:hAnsi="Calibri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 w:val="1"/>
    <w:rsid w:val="002C115C"/>
    <w:pPr>
      <w:spacing w:after="100" w:afterAutospacing="1" w:before="100" w:beforeAutospacing="1"/>
    </w:pPr>
    <w:rPr>
      <w:rFonts w:cs="Times New Roman"/>
      <w:lang w:bidi="th-TH"/>
    </w:rPr>
  </w:style>
  <w:style w:type="character" w:styleId="HeaderChar" w:customStyle="1">
    <w:name w:val="Header Char"/>
    <w:basedOn w:val="DefaultParagraphFont"/>
    <w:link w:val="Header"/>
    <w:uiPriority w:val="99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rsid w:val="00722FCC"/>
    <w:rPr>
      <w:b w:val="1"/>
      <w:bCs w:val="1"/>
      <w:lang w:bidi="ar-SA"/>
    </w:rPr>
  </w:style>
  <w:style w:type="paragraph" w:styleId="ListParagraph1" w:customStyle="1">
    <w:name w:val="List Paragraph1"/>
    <w:basedOn w:val="Normal"/>
    <w:uiPriority w:val="34"/>
    <w:qFormat w:val="1"/>
    <w:rsid w:val="00284D0C"/>
    <w:pPr>
      <w:spacing w:after="200" w:line="276" w:lineRule="auto"/>
      <w:ind w:left="720"/>
      <w:contextualSpacing w:val="1"/>
    </w:pPr>
    <w:rPr>
      <w:rFonts w:ascii="Calibri" w:cs="Cordia New" w:eastAsia="Calibri" w:hAnsi="Calibri"/>
      <w:sz w:val="22"/>
      <w:szCs w:val="28"/>
      <w:lang w:bidi="th-T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6.png"/><Relationship Id="rId22" Type="http://schemas.openxmlformats.org/officeDocument/2006/relationships/header" Target="header3.xml"/><Relationship Id="rId10" Type="http://schemas.openxmlformats.org/officeDocument/2006/relationships/image" Target="media/image3.png"/><Relationship Id="rId21" Type="http://schemas.openxmlformats.org/officeDocument/2006/relationships/header" Target="header2.xml"/><Relationship Id="rId13" Type="http://schemas.openxmlformats.org/officeDocument/2006/relationships/image" Target="media/image5.png"/><Relationship Id="rId24" Type="http://schemas.openxmlformats.org/officeDocument/2006/relationships/footer" Target="footer1.xml"/><Relationship Id="rId12" Type="http://schemas.openxmlformats.org/officeDocument/2006/relationships/image" Target="media/image14.png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7" Type="http://schemas.openxmlformats.org/officeDocument/2006/relationships/image" Target="media/image13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oVPCDQ49/8Mk+TfGucTlJc+qQ==">CgMxLjAaHQoBMBIYChYIB0ISEhBBcmlhbCBVbmljb2RlIE1TGi4KATESKQonCAdCIwoPVGltZXMgTmV3IFJvbWFuEhBBcmlhbCBVbmljb2RlIE1TGh0KATISGAoWCAdCEhIQQXJpYWwgVW5pY29kZSBNUxodCgEzEhgKFggHQhISEEFyaWFsIFVuaWNvZGUgTVMaHQoBNBIYChYIB0ISEhBBcmlhbCBVbmljb2RlIE1TGh0KATUSGAoWCAdCEhIQQXJpYWwgVW5pY29kZSBNUxouCgE2EikKJwgHQiMKD1RpbWVzIE5ldyBSb21hbhIQQXJpYWwgVW5pY29kZSBNUxouCgE3EikKJwgHQiMKD1RpbWVzIE5ldyBSb21hb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i8KAjI4EikKJwgHQiMKD1RpbWVzIE5ldyBSb21hbhIQQXJpYWwgVW5pY29kZSBNUxovCgIyORIpCicIB0IjCg9UaW1lcyBOZXcgUm9tYW4SEEFyaWFsIFVuaWNvZGUgTVMaLwoCMzASKQonCAdCIwoPVGltZXMgTmV3IFJvbWFuEhBBcmlhbCBVbmljb2RlIE1TGh4KAjMxEhgKFggHQhISEEFyaWFsIFVuaWNvZGUgTVMaHgoCMzISGAoWCAdCEhIQQXJpYWwgVW5pY29kZSBNUxoeCgIzMxIYChYIB0ISEhBBcmlhbCBVbmljb2RlIE1TGiUKAjM0Eh8KHQgHQhkKBUFyaWFsEhBBcmlhbCBVbmljb2RlIE1TGh4KAjM1EhgKFggHQhISEEFyaWFsIFVuaWNvZGUgTVMaLwoCMzYSKQonCAdCIwoPVGltZXMgTmV3IFJvbWFu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2025-01-07T09:46:00Z</dcterms:created>
  <dc:creator>Ian Allen</dc:creator>
</cp:coreProperties>
</file>